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7E" w:rsidRPr="00CC0E93" w:rsidRDefault="0091466F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  <w:hyperlink w:anchor="bookmark=id.1664s55">
        <w:bookmarkStart w:id="0" w:name="прилог42"/>
        <w:r w:rsidR="0022347E" w:rsidRPr="00CC0E93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>Прилог 4.2</w:t>
        </w:r>
        <w:bookmarkEnd w:id="0"/>
        <w:r w:rsidR="0022347E" w:rsidRPr="00CC0E93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>.</w:t>
        </w:r>
      </w:hyperlink>
      <w:hyperlink w:anchor="bookmark=id.1664s55">
        <w:r w:rsidR="0022347E" w:rsidRPr="00CC0E93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 xml:space="preserve"> Анализа резултата анкетног истраживања о задовољству послодаваца стеченим квалификацијама</w:t>
        </w:r>
        <w:r w:rsidR="00CC0E93" w:rsidRPr="00CC0E93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 xml:space="preserve"> </w:t>
        </w:r>
        <w:r w:rsidR="00CC0E93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>дипломираних</w:t>
        </w:r>
        <w:r w:rsidR="00CC0E93" w:rsidRPr="00CC0E93">
          <w:rPr>
            <w:rFonts w:ascii="Times New Roman" w:eastAsia="Times New Roman" w:hAnsi="Times New Roman" w:cs="Times New Roman"/>
            <w:b/>
            <w:color w:val="000000"/>
            <w:lang w:val="uz-Cyrl-UZ" w:eastAsia="zh-CN"/>
          </w:rPr>
          <w:t xml:space="preserve"> студента </w:t>
        </w:r>
      </w:hyperlink>
      <w:r w:rsidR="00CC0E93" w:rsidRPr="00CC0E93">
        <w:rPr>
          <w:rFonts w:ascii="Times New Roman" w:hAnsi="Times New Roman" w:cs="Times New Roman"/>
          <w:b/>
          <w:lang/>
        </w:rPr>
        <w:t>историје уметности</w:t>
      </w:r>
    </w:p>
    <w:p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:rsidR="0022347E" w:rsidRP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 xml:space="preserve">Резулатати </w:t>
      </w:r>
      <w:r w:rsidRPr="0022347E">
        <w:rPr>
          <w:rFonts w:ascii="Times New Roman" w:eastAsia="Times New Roman" w:hAnsi="Times New Roman" w:cs="Times New Roman"/>
          <w:lang w:eastAsia="zh-CN"/>
        </w:rPr>
        <w:t xml:space="preserve">анкетног истраживања 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 xml:space="preserve">послодаваца дипломираних/мастер и доктораната Одељења за </w:t>
      </w:r>
      <w:r w:rsidR="00CC0E93">
        <w:rPr>
          <w:rFonts w:ascii="Times New Roman" w:eastAsia="Times New Roman" w:hAnsi="Times New Roman" w:cs="Times New Roman"/>
          <w:lang w:val="uz-Cyrl-UZ" w:eastAsia="zh-CN"/>
        </w:rPr>
        <w:t>историју уметности. У истраживању су учествовали послодавци из домена музејске и излагачке делатности, заштите културних добара и образовања .</w:t>
      </w:r>
    </w:p>
    <w:p w:rsidR="0022347E" w:rsidRDefault="0022347E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22347E">
        <w:rPr>
          <w:rFonts w:ascii="Times New Roman" w:eastAsia="Times New Roman" w:hAnsi="Times New Roman" w:cs="Times New Roman"/>
          <w:lang w:eastAsia="zh-CN"/>
        </w:rPr>
        <w:t xml:space="preserve">Током испитивања, посатављена су следећа питања на која су послодавци могли да одговоре на скали ликертовог типа где је 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>1 означава</w:t>
      </w:r>
      <w:r w:rsidRPr="0022347E">
        <w:rPr>
          <w:rFonts w:ascii="Times New Roman" w:eastAsia="Times New Roman" w:hAnsi="Times New Roman" w:cs="Times New Roman"/>
          <w:lang w:eastAsia="zh-CN"/>
        </w:rPr>
        <w:t>ло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 xml:space="preserve"> „нимало нисам задовољан“, а оцена 5 „потупно сам задовољан“ следећим особинама </w:t>
      </w:r>
      <w:r w:rsidRPr="0022347E">
        <w:rPr>
          <w:rFonts w:ascii="Times New Roman" w:eastAsia="Times New Roman" w:hAnsi="Times New Roman" w:cs="Times New Roman"/>
          <w:lang w:eastAsia="zh-CN"/>
        </w:rPr>
        <w:t xml:space="preserve">запослених </w:t>
      </w:r>
      <w:r w:rsidR="00CC0E93">
        <w:rPr>
          <w:rFonts w:ascii="Times New Roman" w:eastAsia="Times New Roman" w:hAnsi="Times New Roman" w:cs="Times New Roman"/>
          <w:lang w:eastAsia="zh-CN"/>
        </w:rPr>
        <w:t>историчара уметности</w:t>
      </w:r>
      <w:r w:rsidRPr="0022347E">
        <w:rPr>
          <w:rFonts w:ascii="Times New Roman" w:eastAsia="Times New Roman" w:hAnsi="Times New Roman" w:cs="Times New Roman"/>
          <w:lang w:eastAsia="zh-CN"/>
        </w:rPr>
        <w:t xml:space="preserve">: </w:t>
      </w:r>
    </w:p>
    <w:p w:rsidR="00CC0E93" w:rsidRPr="0022347E" w:rsidRDefault="00CC0E93" w:rsidP="0022347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Општим нивоом знања које су стекли током студија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Стеченим теоријским знањем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Стеченим практичним знањима и праксом коју су имали током студија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Нивоом оспособљености за рад у струци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Оспособљеношћу за тимски рад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Оспособљеношћу за самостални рад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Примењивошћу стеченог знања у пракси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Стеченим организационим вештинама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Критичким и аналитичким мишљењем и способношћу за решавање проблема</w:t>
      </w:r>
      <w:r w:rsidRPr="0022347E">
        <w:rPr>
          <w:rFonts w:ascii="Times New Roman" w:eastAsia="Times New Roman" w:hAnsi="Times New Roman" w:cs="Times New Roman"/>
          <w:lang w:val="uz-Cyrl-UZ" w:eastAsia="zh-CN"/>
        </w:rPr>
        <w:tab/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lang w:val="uz-Cyrl-UZ" w:eastAsia="zh-CN"/>
        </w:rPr>
        <w:t>Флексибилношћу и способношћу за прилагођавање различитим пословним ситуацијама</w:t>
      </w:r>
    </w:p>
    <w:p w:rsidR="0022347E" w:rsidRPr="0022347E" w:rsidRDefault="0022347E" w:rsidP="0022347E">
      <w:pPr>
        <w:numPr>
          <w:ilvl w:val="0"/>
          <w:numId w:val="1"/>
        </w:numPr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 w:rsidRPr="0022347E">
        <w:rPr>
          <w:rFonts w:ascii="Times New Roman" w:eastAsia="Times New Roman" w:hAnsi="Times New Roman" w:cs="Times New Roman"/>
          <w:highlight w:val="white"/>
          <w:lang w:val="uz-Cyrl-UZ" w:eastAsia="zh-CN"/>
        </w:rPr>
        <w:t>Оспособљеношћу за јасно комуницирање идеја усмено или у писаној форми</w:t>
      </w:r>
    </w:p>
    <w:p w:rsidR="0022347E" w:rsidRPr="0022347E" w:rsidRDefault="0022347E" w:rsidP="0022347E">
      <w:pPr>
        <w:suppressAutoHyphens/>
        <w:spacing w:after="0" w:line="276" w:lineRule="auto"/>
        <w:ind w:left="1080"/>
        <w:contextualSpacing/>
        <w:rPr>
          <w:rFonts w:ascii="Times New Roman" w:eastAsia="Times New Roman" w:hAnsi="Times New Roman" w:cs="Times New Roman"/>
          <w:lang w:val="uz-Cyrl-UZ" w:eastAsia="zh-CN"/>
        </w:rPr>
      </w:pPr>
    </w:p>
    <w:p w:rsidR="0022347E" w:rsidRDefault="0022347E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  <w:r w:rsidRPr="0022347E">
        <w:rPr>
          <w:rFonts w:ascii="Times New Roman" w:eastAsia="Times New Roman" w:hAnsi="Times New Roman" w:cs="Times New Roman"/>
          <w:b/>
          <w:lang w:val="uz-Cyrl-UZ" w:eastAsia="zh-CN"/>
        </w:rPr>
        <w:t xml:space="preserve">Табела 4. 2 </w:t>
      </w:r>
      <w:r w:rsidRPr="0022347E">
        <w:rPr>
          <w:rFonts w:ascii="Times New Roman" w:eastAsia="Times New Roman" w:hAnsi="Times New Roman" w:cs="Times New Roman"/>
          <w:i/>
          <w:lang w:val="uz-Cyrl-UZ" w:eastAsia="zh-CN"/>
        </w:rPr>
        <w:t>Просечне оцене послодаваца о компетенцијама дипломираних, мастер и до</w:t>
      </w:r>
      <w:r w:rsidRPr="0022347E">
        <w:rPr>
          <w:rFonts w:ascii="Times New Roman" w:eastAsia="Times New Roman" w:hAnsi="Times New Roman" w:cs="Times New Roman"/>
          <w:i/>
          <w:lang w:eastAsia="zh-CN"/>
        </w:rPr>
        <w:t>к</w:t>
      </w:r>
      <w:r w:rsidRPr="0022347E">
        <w:rPr>
          <w:rFonts w:ascii="Times New Roman" w:eastAsia="Times New Roman" w:hAnsi="Times New Roman" w:cs="Times New Roman"/>
          <w:i/>
          <w:lang w:val="uz-Cyrl-UZ" w:eastAsia="zh-CN"/>
        </w:rPr>
        <w:t xml:space="preserve">тора </w:t>
      </w:r>
      <w:r w:rsidR="00013345">
        <w:rPr>
          <w:rFonts w:ascii="Times New Roman" w:eastAsia="Times New Roman" w:hAnsi="Times New Roman" w:cs="Times New Roman"/>
          <w:i/>
          <w:lang w:eastAsia="zh-CN"/>
        </w:rPr>
        <w:t>историје уметности</w:t>
      </w:r>
    </w:p>
    <w:p w:rsidR="00013345" w:rsidRDefault="00013345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973"/>
        <w:gridCol w:w="717"/>
        <w:gridCol w:w="691"/>
        <w:gridCol w:w="691"/>
        <w:gridCol w:w="691"/>
        <w:gridCol w:w="691"/>
        <w:gridCol w:w="668"/>
        <w:gridCol w:w="717"/>
        <w:gridCol w:w="692"/>
        <w:gridCol w:w="692"/>
        <w:gridCol w:w="656"/>
        <w:gridCol w:w="692"/>
        <w:gridCol w:w="717"/>
      </w:tblGrid>
      <w:tr w:rsidR="00013345" w:rsidRPr="00013345" w:rsidTr="00013345"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Бр. питања</w:t>
            </w:r>
          </w:p>
        </w:tc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1</w:t>
            </w:r>
          </w:p>
        </w:tc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2</w:t>
            </w:r>
          </w:p>
        </w:tc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</w:p>
        </w:tc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4</w:t>
            </w:r>
          </w:p>
        </w:tc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5</w:t>
            </w:r>
          </w:p>
        </w:tc>
        <w:tc>
          <w:tcPr>
            <w:tcW w:w="714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6</w:t>
            </w:r>
          </w:p>
        </w:tc>
        <w:tc>
          <w:tcPr>
            <w:tcW w:w="715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7</w:t>
            </w:r>
          </w:p>
        </w:tc>
        <w:tc>
          <w:tcPr>
            <w:tcW w:w="715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6</w:t>
            </w:r>
          </w:p>
        </w:tc>
        <w:tc>
          <w:tcPr>
            <w:tcW w:w="715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9</w:t>
            </w:r>
          </w:p>
        </w:tc>
        <w:tc>
          <w:tcPr>
            <w:tcW w:w="715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10</w:t>
            </w:r>
          </w:p>
        </w:tc>
        <w:tc>
          <w:tcPr>
            <w:tcW w:w="715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11</w:t>
            </w:r>
          </w:p>
        </w:tc>
        <w:tc>
          <w:tcPr>
            <w:tcW w:w="715" w:type="dxa"/>
          </w:tcPr>
          <w:p w:rsidR="00013345" w:rsidRPr="00013345" w:rsidRDefault="00013345" w:rsidP="00013345">
            <w:pPr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3345">
              <w:rPr>
                <w:rFonts w:ascii="Times New Roman" w:eastAsia="Times New Roman" w:hAnsi="Times New Roman" w:cs="Times New Roman"/>
                <w:b/>
                <w:lang w:eastAsia="zh-CN"/>
              </w:rPr>
              <w:t>12</w:t>
            </w:r>
          </w:p>
        </w:tc>
      </w:tr>
      <w:tr w:rsidR="00013345" w:rsidTr="009B2799">
        <w:tc>
          <w:tcPr>
            <w:tcW w:w="714" w:type="dxa"/>
          </w:tcPr>
          <w:p w:rsidR="00013345" w:rsidRDefault="00013345" w:rsidP="0022347E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оцена</w:t>
            </w:r>
          </w:p>
        </w:tc>
        <w:tc>
          <w:tcPr>
            <w:tcW w:w="714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4,625</w:t>
            </w:r>
          </w:p>
        </w:tc>
        <w:tc>
          <w:tcPr>
            <w:tcW w:w="714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714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3,75</w:t>
            </w:r>
          </w:p>
        </w:tc>
        <w:tc>
          <w:tcPr>
            <w:tcW w:w="714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714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714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715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4,125</w:t>
            </w:r>
          </w:p>
        </w:tc>
        <w:tc>
          <w:tcPr>
            <w:tcW w:w="715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715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4,25</w:t>
            </w:r>
          </w:p>
        </w:tc>
        <w:tc>
          <w:tcPr>
            <w:tcW w:w="715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715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4,75</w:t>
            </w:r>
          </w:p>
        </w:tc>
        <w:tc>
          <w:tcPr>
            <w:tcW w:w="715" w:type="dxa"/>
            <w:vAlign w:val="bottom"/>
          </w:tcPr>
          <w:p w:rsidR="00013345" w:rsidRDefault="00013345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4,625</w:t>
            </w:r>
          </w:p>
        </w:tc>
      </w:tr>
    </w:tbl>
    <w:p w:rsidR="00013345" w:rsidRDefault="00013345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</w:p>
    <w:p w:rsidR="00013345" w:rsidRDefault="00013345" w:rsidP="0022347E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zh-CN"/>
        </w:rPr>
      </w:pPr>
    </w:p>
    <w:p w:rsidR="00013345" w:rsidRDefault="00013345" w:rsidP="00013345">
      <w:pPr>
        <w:suppressAutoHyphens/>
        <w:spacing w:after="0" w:line="276" w:lineRule="auto"/>
        <w:rPr>
          <w:rFonts w:ascii="Times New Roman" w:eastAsia="Times New Roman" w:hAnsi="Times New Roman" w:cs="Times New Roman"/>
          <w:highlight w:val="white"/>
          <w:lang w:val="uz-Cyrl-UZ" w:eastAsia="zh-CN"/>
        </w:rPr>
      </w:pPr>
      <w:r>
        <w:rPr>
          <w:rFonts w:ascii="Times New Roman" w:eastAsia="Times New Roman" w:hAnsi="Times New Roman" w:cs="Times New Roman"/>
          <w:highlight w:val="white"/>
          <w:lang w:val="uz-Cyrl-UZ" w:eastAsia="zh-CN"/>
        </w:rPr>
        <w:t xml:space="preserve">Из приказаних оцена може се закључити да се задовољство послодавацаможе изразити врло добром оценом (просечна оцена свих ставки је 4,32). Симптоматична је подударност између испитивања студента и послодаваца где се задовољство у у домену  теоријских знања, особособљености за самостални рада, критичко мишљење и јасно комунцирања вреднује високим оценама (преко 4), док се указује на потребу за унапређењем  у домену практичних и струковних активностима и знањима. У том смеру иду и придложени коменатри послодаваца, попут: </w:t>
      </w:r>
      <w:r>
        <w:rPr>
          <w:rFonts w:ascii="Times New Roman" w:eastAsia="Times New Roman" w:hAnsi="Times New Roman" w:cs="Times New Roman"/>
          <w:lang w:val="uz-Cyrl-UZ" w:eastAsia="zh-CN"/>
        </w:rPr>
        <w:t>“Неопходна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је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стручна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пракса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, </w:t>
      </w:r>
      <w:r>
        <w:rPr>
          <w:rFonts w:ascii="Times New Roman" w:eastAsia="Times New Roman" w:hAnsi="Times New Roman" w:cs="Times New Roman"/>
          <w:lang w:val="uz-Cyrl-UZ" w:eastAsia="zh-CN"/>
        </w:rPr>
        <w:t>директно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укључивање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у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активности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уметничке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сцене бар на завршној години студија”, или “ више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праксе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ван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факултета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, </w:t>
      </w:r>
      <w:r>
        <w:rPr>
          <w:rFonts w:ascii="Times New Roman" w:eastAsia="Times New Roman" w:hAnsi="Times New Roman" w:cs="Times New Roman"/>
          <w:lang w:val="uz-Cyrl-UZ" w:eastAsia="zh-CN"/>
        </w:rPr>
        <w:t>на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терену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у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конкретним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условима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ради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примене</w:t>
      </w:r>
      <w:r w:rsidRPr="00013345">
        <w:rPr>
          <w:rFonts w:ascii="Times New Roman" w:eastAsia="Times New Roman" w:hAnsi="Times New Roman" w:cs="Times New Roman"/>
          <w:lang w:val="uz-Cyrl-UZ" w:eastAsia="zh-CN"/>
        </w:rPr>
        <w:t xml:space="preserve"> </w:t>
      </w:r>
      <w:r>
        <w:rPr>
          <w:rFonts w:ascii="Times New Roman" w:eastAsia="Times New Roman" w:hAnsi="Times New Roman" w:cs="Times New Roman"/>
          <w:lang w:val="uz-Cyrl-UZ" w:eastAsia="zh-CN"/>
        </w:rPr>
        <w:t>знања”.</w:t>
      </w:r>
    </w:p>
    <w:p w:rsidR="00013345" w:rsidRPr="00013345" w:rsidRDefault="00013345" w:rsidP="00013345">
      <w:pPr>
        <w:suppressAutoHyphens/>
        <w:spacing w:after="0" w:line="276" w:lineRule="auto"/>
        <w:rPr>
          <w:rFonts w:ascii="Times New Roman" w:eastAsia="Times New Roman" w:hAnsi="Times New Roman" w:cs="Times New Roman"/>
          <w:lang w:val="uz-Cyrl-UZ" w:eastAsia="zh-CN"/>
        </w:rPr>
      </w:pPr>
    </w:p>
    <w:sectPr w:rsidR="00013345" w:rsidRPr="00013345" w:rsidSect="009146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D03DE"/>
    <w:multiLevelType w:val="hybridMultilevel"/>
    <w:tmpl w:val="99721DB8"/>
    <w:lvl w:ilvl="0" w:tplc="E18A0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2347E"/>
    <w:rsid w:val="00013345"/>
    <w:rsid w:val="0022347E"/>
    <w:rsid w:val="00793F1D"/>
    <w:rsid w:val="0091466F"/>
    <w:rsid w:val="00CC0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22347E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">
    <w:name w:val="Plain Table 2"/>
    <w:basedOn w:val="TableNormal"/>
    <w:uiPriority w:val="42"/>
    <w:rsid w:val="002234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">
    <w:name w:val="Table Grid"/>
    <w:basedOn w:val="TableNormal"/>
    <w:uiPriority w:val="39"/>
    <w:rsid w:val="000133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2020-10-23T07:23:00Z</dcterms:created>
  <dcterms:modified xsi:type="dcterms:W3CDTF">2021-05-14T09:51:00Z</dcterms:modified>
</cp:coreProperties>
</file>