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3F7" w:rsidRPr="005303F7" w:rsidRDefault="005303F7" w:rsidP="005303F7">
      <w:pPr>
        <w:pStyle w:val="NormalWeb"/>
        <w:spacing w:before="0" w:beforeAutospacing="0" w:after="200" w:afterAutospacing="0"/>
      </w:pPr>
      <w:r w:rsidRPr="005303F7">
        <w:rPr>
          <w:color w:val="000000"/>
        </w:rPr>
        <w:t>Филозофски факултет Универзитета у Београду</w:t>
      </w:r>
    </w:p>
    <w:p w:rsidR="005303F7" w:rsidRPr="005303F7" w:rsidRDefault="00756079" w:rsidP="005303F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Одељење за историју уметности</w:t>
      </w:r>
      <w:r w:rsidR="005303F7"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и Комисија за обезбеђивање квалитета и самовредновање</w:t>
      </w:r>
    </w:p>
    <w:p w:rsidR="005303F7" w:rsidRPr="005303F7" w:rsidRDefault="005303F7" w:rsidP="005303F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r w:rsidRPr="005303F7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r w:rsidRPr="005303F7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</w:p>
    <w:p w:rsidR="005303F7" w:rsidRPr="005303F7" w:rsidRDefault="005303F7" w:rsidP="005303F7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ИЗВЕШТАЈ О САМОВРЕДНОВАЊУ</w:t>
      </w:r>
    </w:p>
    <w:p w:rsidR="005303F7" w:rsidRPr="005303F7" w:rsidRDefault="005303F7" w:rsidP="005303F7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ДОКТОРСКЕ АКАДЕМСКЕ СТУДИЈЕ </w:t>
      </w:r>
      <w:r w:rsidR="003B1E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ИСТОРИЈЕ УМЕТНОСТИ</w:t>
      </w:r>
    </w:p>
    <w:p w:rsidR="005303F7" w:rsidRPr="005303F7" w:rsidRDefault="005303F7" w:rsidP="00B4195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r w:rsidRPr="005303F7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r w:rsidRPr="005303F7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r w:rsidRPr="005303F7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r w:rsidRPr="005303F7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r w:rsidRPr="005303F7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r w:rsidRPr="005303F7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r w:rsidRPr="005303F7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r w:rsidRPr="005303F7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r w:rsidRPr="005303F7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hyperlink r:id="rId5" w:anchor="heading=h.tyjcwt" w:history="1">
        <w:r w:rsidRPr="005303F7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  <w:u w:val="single"/>
            <w:lang w:val="en-US"/>
          </w:rPr>
          <w:t>СТАНДАРД 4</w:t>
        </w:r>
        <w:r w:rsidRPr="005303F7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/>
          </w:rPr>
          <w:t xml:space="preserve">: </w:t>
        </w:r>
        <w:r w:rsidRPr="005303F7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  <w:u w:val="single"/>
            <w:lang w:val="en-US"/>
          </w:rPr>
          <w:t>КВАЛИТЕТ СТУДИЈСКОГ ПРОГРАМА</w:t>
        </w:r>
      </w:hyperlink>
    </w:p>
    <w:p w:rsidR="005303F7" w:rsidRPr="005303F7" w:rsidRDefault="005303F7" w:rsidP="00530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303F7" w:rsidRDefault="005303F7" w:rsidP="005303F7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Опште одлике квалитета, релевантне и за квалитет програма докторских студија </w:t>
      </w:r>
      <w:r w:rsidR="003B1E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историје уметности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(у вези са стратегијама за обезбеђивање квалитета, стандардима  и поступцима за обезбеђивање квалитета, системом обезбеђивања квалитета, квалитетом наставног процеса, квалитетом научно-истраживачког рада, квалитетом наставника и сарадника, квалитетом студената, квалитетом уџбеника, литературе, библиотечких и информатичких ресурса, квалитетом управљања високошколском установом и квалитетом ненаставне подршке, квалитетом простора и опреме, улогом студената у самовредновању и провери квалитета, систематским праћењем и периодичном провером квалитета) саставни су део анализе квалитета програма на Филозофском факултету (Извештај о самовредновању, 2019.). Овај извештај садржи додатну анализу  података који се односе специфично на докторске студије </w:t>
      </w:r>
      <w:r w:rsidR="003B1E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историје уметности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B41951" w:rsidRPr="00B41951" w:rsidRDefault="00B41951" w:rsidP="00B41951">
      <w:pPr>
        <w:pStyle w:val="NoSpacing"/>
        <w:rPr>
          <w:rFonts w:ascii="Times New Roman" w:hAnsi="Times New Roman" w:cs="Times New Roman"/>
        </w:rPr>
      </w:pPr>
      <w:r w:rsidRPr="00B41951">
        <w:rPr>
          <w:rFonts w:ascii="Times New Roman" w:hAnsi="Times New Roman" w:cs="Times New Roman"/>
        </w:rPr>
        <w:t>Поред Института за историју уметности </w:t>
      </w:r>
      <w:hyperlink r:id="rId6" w:tgtFrame="_blank" w:history="1">
        <w:r w:rsidRPr="00B41951">
          <w:rPr>
            <w:rStyle w:val="Hyperlink"/>
            <w:rFonts w:ascii="Times New Roman" w:hAnsi="Times New Roman" w:cs="Times New Roman"/>
            <w:sz w:val="24"/>
            <w:szCs w:val="24"/>
          </w:rPr>
          <w:t> http://www.f.bg.ac.rs/instituti/IU/o_institutu</w:t>
        </w:r>
      </w:hyperlink>
    </w:p>
    <w:p w:rsidR="00B41951" w:rsidRPr="00B41951" w:rsidRDefault="00B41951" w:rsidP="00B41951">
      <w:pPr>
        <w:pStyle w:val="NoSpacing"/>
        <w:rPr>
          <w:rFonts w:ascii="Times New Roman" w:hAnsi="Times New Roman" w:cs="Times New Roman"/>
        </w:rPr>
      </w:pPr>
      <w:r w:rsidRPr="00B41951">
        <w:rPr>
          <w:rFonts w:ascii="Times New Roman" w:hAnsi="Times New Roman" w:cs="Times New Roman"/>
        </w:rPr>
        <w:t>у оквиру Одељења за историју уметности, постоје и центри за специфична изучавања:</w:t>
      </w:r>
    </w:p>
    <w:p w:rsidR="00B41951" w:rsidRPr="00B41951" w:rsidRDefault="00B41951" w:rsidP="00B41951">
      <w:pPr>
        <w:pStyle w:val="NoSpacing"/>
        <w:rPr>
          <w:rFonts w:ascii="Times New Roman" w:hAnsi="Times New Roman" w:cs="Times New Roman"/>
        </w:rPr>
      </w:pPr>
      <w:r w:rsidRPr="00B41951">
        <w:rPr>
          <w:rFonts w:ascii="Times New Roman" w:hAnsi="Times New Roman" w:cs="Times New Roman"/>
        </w:rPr>
        <w:t>Центар за музеологију и херитологију </w:t>
      </w:r>
      <w:hyperlink r:id="rId7" w:tgtFrame="_blank" w:history="1">
        <w:r w:rsidRPr="00B41951">
          <w:rPr>
            <w:rStyle w:val="Hyperlink"/>
            <w:rFonts w:ascii="Times New Roman" w:hAnsi="Times New Roman" w:cs="Times New Roman"/>
            <w:sz w:val="24"/>
            <w:szCs w:val="24"/>
          </w:rPr>
          <w:t> http://www.f.bg.ac.rs/instituti/CMiH</w:t>
        </w:r>
      </w:hyperlink>
    </w:p>
    <w:p w:rsidR="00B41951" w:rsidRPr="00B41951" w:rsidRDefault="00B41951" w:rsidP="00B41951">
      <w:pPr>
        <w:pStyle w:val="NoSpacing"/>
        <w:rPr>
          <w:rFonts w:ascii="Times New Roman" w:hAnsi="Times New Roman" w:cs="Times New Roman"/>
        </w:rPr>
      </w:pPr>
      <w:r w:rsidRPr="00B41951">
        <w:rPr>
          <w:rFonts w:ascii="Times New Roman" w:hAnsi="Times New Roman" w:cs="Times New Roman"/>
        </w:rPr>
        <w:t>Центар за студије јеврејске културе и уметности </w:t>
      </w:r>
      <w:hyperlink r:id="rId8" w:tgtFrame="_blank" w:history="1">
        <w:r w:rsidRPr="00B41951">
          <w:rPr>
            <w:rStyle w:val="Hyperlink"/>
            <w:rFonts w:ascii="Times New Roman" w:hAnsi="Times New Roman" w:cs="Times New Roman"/>
            <w:sz w:val="24"/>
            <w:szCs w:val="24"/>
          </w:rPr>
          <w:t>http://www.f.bg.ac.rs/instituti/csjuk</w:t>
        </w:r>
      </w:hyperlink>
    </w:p>
    <w:p w:rsidR="00B41951" w:rsidRPr="00B41951" w:rsidRDefault="00B41951" w:rsidP="00B41951">
      <w:pPr>
        <w:pStyle w:val="NoSpacing"/>
        <w:rPr>
          <w:rFonts w:ascii="Times New Roman" w:hAnsi="Times New Roman" w:cs="Times New Roman"/>
        </w:rPr>
      </w:pPr>
      <w:r w:rsidRPr="00B41951">
        <w:rPr>
          <w:rFonts w:ascii="Times New Roman" w:hAnsi="Times New Roman" w:cs="Times New Roman"/>
        </w:rPr>
        <w:t>Центар за визуелну културу Балкана   </w:t>
      </w:r>
      <w:hyperlink r:id="rId9" w:tgtFrame="_blank" w:history="1">
        <w:r w:rsidRPr="00B41951">
          <w:rPr>
            <w:rStyle w:val="Hyperlink"/>
            <w:rFonts w:ascii="Times New Roman" w:hAnsi="Times New Roman" w:cs="Times New Roman"/>
            <w:sz w:val="24"/>
            <w:szCs w:val="24"/>
          </w:rPr>
          <w:t> http://www.f.bg.ac.rs/instituti/cvkb</w:t>
        </w:r>
      </w:hyperlink>
    </w:p>
    <w:p w:rsidR="00B41951" w:rsidRPr="00B41951" w:rsidRDefault="00B41951" w:rsidP="005303F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03F7" w:rsidRPr="00175B4D" w:rsidRDefault="005303F7" w:rsidP="00530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303F7" w:rsidRPr="00175B4D" w:rsidRDefault="005303F7" w:rsidP="005303F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5B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а) Опис стања и анализа квалитета</w:t>
      </w:r>
    </w:p>
    <w:p w:rsidR="005303F7" w:rsidRPr="00175B4D" w:rsidRDefault="005303F7" w:rsidP="005303F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Квалитет студијских програма који се реализују на Филозофском факултету обезбеђује се и прати према успостављеним процедурама које су обезбеђене посебним правилницима (Правилник о стандардима и поступцима за обезбеђивање квалитета и самовредновање, Правилник о студентском вредновању наставе) а послове вредновања обавља посебна факултетска </w:t>
      </w:r>
      <w:r w:rsidRPr="00175B4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Комисија за обезбеђивање квалитета и самовредновање</w:t>
      </w: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чији су чланови представници наставника са различитих Одељења и представници студената. У процесу праћења квалитета организује се испитивање мишљења актуелних студената, </w:t>
      </w:r>
      <w:r w:rsidR="00F81FAD">
        <w:rPr>
          <w:rFonts w:ascii="Times New Roman" w:eastAsia="Times New Roman" w:hAnsi="Times New Roman" w:cs="Times New Roman"/>
          <w:color w:val="000000"/>
          <w:sz w:val="24"/>
          <w:szCs w:val="24"/>
        </w:rPr>
        <w:t>докторираних</w:t>
      </w: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студената и послодаваца, док је мишљење наставника обезбеђено кроз учешће у припреми 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SWOT</w:t>
      </w: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анализе и акционог плана студијског програма.</w:t>
      </w:r>
    </w:p>
    <w:p w:rsidR="005303F7" w:rsidRPr="00175B4D" w:rsidRDefault="005303F7" w:rsidP="005303F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Осим кроз устаљене процедуре за одобравање програма и обезбеђивање и контролу квалитета, квалитет овог програма заснива се и на самовредновању које организује тим наставника који ради на одељењу – редовна евалуација наставе појединих предмета, испитивање мишљења студената докторских студија </w:t>
      </w:r>
      <w:r w:rsidR="003B1EF8"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историје уметности</w:t>
      </w: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303F7" w:rsidRPr="00175B4D" w:rsidRDefault="005303F7" w:rsidP="005303F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 програму</w:t>
      </w:r>
    </w:p>
    <w:p w:rsidR="005303F7" w:rsidRPr="00175B4D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>Филозофски факултет је акредитован за сва три ниво студија и то за: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</w:p>
    <w:p w:rsidR="005303F7" w:rsidRPr="00D1173E" w:rsidRDefault="005303F7" w:rsidP="004B6B7F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17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 </w:t>
      </w:r>
      <w:r w:rsidRPr="00D117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студијских програма </w:t>
      </w:r>
      <w:r w:rsidR="00B419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основних </w:t>
      </w:r>
      <w:r w:rsidRPr="00D117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академских студија</w:t>
      </w:r>
      <w:r w:rsidRPr="00D117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трајању од 4 године (240 ЕСПБ)</w:t>
      </w:r>
      <w:r w:rsidRPr="00D117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;</w:t>
      </w:r>
    </w:p>
    <w:p w:rsidR="005303F7" w:rsidRPr="00D1173E" w:rsidRDefault="005303F7" w:rsidP="004B6B7F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173E"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r w:rsidRPr="00D117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студијских програма мастер академских студија </w:t>
      </w:r>
      <w:r w:rsidRPr="00D1173E">
        <w:rPr>
          <w:rFonts w:ascii="Times New Roman" w:eastAsia="Times New Roman" w:hAnsi="Times New Roman" w:cs="Times New Roman"/>
          <w:color w:val="000000"/>
          <w:sz w:val="24"/>
          <w:szCs w:val="24"/>
        </w:rPr>
        <w:t>у трајању од 1 године (60 ЕСПБ) и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</w:p>
    <w:p w:rsidR="005303F7" w:rsidRPr="00D1173E" w:rsidRDefault="005303F7" w:rsidP="004B6B7F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17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 </w:t>
      </w:r>
      <w:r w:rsidRPr="00D117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студијских програма докторских академских студија</w:t>
      </w:r>
      <w:r w:rsidRPr="00D117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трајању од 3 године (180 ЕСПБ)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</w:p>
    <w:p w:rsidR="005303F7" w:rsidRPr="00D1173E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73E">
        <w:rPr>
          <w:rFonts w:ascii="Times New Roman" w:eastAsia="Times New Roman" w:hAnsi="Times New Roman" w:cs="Times New Roman"/>
          <w:color w:val="000000"/>
          <w:sz w:val="24"/>
          <w:szCs w:val="24"/>
        </w:rPr>
        <w:t>Листа свих студијских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D117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програма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D117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који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D117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су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D117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акредитовани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D117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D117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Филозофском факултету Универзитета у Београду са укупним бројем уписаних студената на свим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D117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годинама студија у претходне 3 школске године дата је у Табели 4.1. На Одељењу за </w:t>
      </w:r>
      <w:r w:rsidR="00CD2DFA" w:rsidRPr="00D1173E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историју уметности</w:t>
      </w:r>
      <w:r w:rsidRPr="00D117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реализују се </w:t>
      </w:r>
      <w:r w:rsidR="00CD2DFA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основне</w:t>
      </w:r>
      <w:r w:rsidRPr="00D117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мастер и докторске студије </w:t>
      </w:r>
      <w:r w:rsidR="003B1EF8" w:rsidRPr="00D1173E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историје уметности</w:t>
      </w:r>
      <w:r w:rsidRPr="00D1173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</w:p>
    <w:p w:rsidR="005303F7" w:rsidRPr="00D1173E" w:rsidRDefault="005303F7" w:rsidP="00530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2"/>
        <w:gridCol w:w="2058"/>
        <w:gridCol w:w="1470"/>
        <w:gridCol w:w="1478"/>
        <w:gridCol w:w="1269"/>
        <w:gridCol w:w="2693"/>
      </w:tblGrid>
      <w:tr w:rsidR="00B41951" w:rsidRPr="005303F7" w:rsidTr="005303F7">
        <w:trPr>
          <w:trHeight w:val="6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Р.Б.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Студијски програми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Број студената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Дужина трајања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Број кредита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B41951" w:rsidP="005303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Научн</w:t>
            </w:r>
            <w:r w:rsidR="005303F7"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 назив</w:t>
            </w:r>
          </w:p>
        </w:tc>
      </w:tr>
      <w:tr w:rsidR="00B41951" w:rsidRPr="005303F7" w:rsidTr="005303F7">
        <w:trPr>
          <w:trHeight w:val="4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ОАС </w:t>
            </w:r>
            <w:r w:rsidR="003B1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историје уметности</w:t>
            </w: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 године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240 ЕСПБ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175B4D" w:rsidP="00175B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Дипломирани историчар уметности</w:t>
            </w:r>
          </w:p>
        </w:tc>
      </w:tr>
      <w:tr w:rsidR="00B41951" w:rsidRPr="005303F7" w:rsidTr="005303F7">
        <w:trPr>
          <w:trHeight w:val="35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МАС </w:t>
            </w:r>
            <w:r w:rsidR="003B1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историје уметности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175B4D" w:rsidP="005303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 година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60 ЕСПБ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175B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Мастер </w:t>
            </w:r>
            <w:r w:rsidR="003B1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историје уметности</w:t>
            </w:r>
          </w:p>
        </w:tc>
      </w:tr>
      <w:tr w:rsidR="00B41951" w:rsidRPr="005303F7" w:rsidTr="005303F7">
        <w:trPr>
          <w:trHeight w:val="39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ДАС </w:t>
            </w:r>
            <w:r w:rsidR="003B1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историје уметности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 године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180 ЕСПБ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175B4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Доктор</w:t>
            </w:r>
            <w:r w:rsid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наука -</w:t>
            </w: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B419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историје уметности</w:t>
            </w:r>
          </w:p>
        </w:tc>
      </w:tr>
    </w:tbl>
    <w:p w:rsidR="005303F7" w:rsidRPr="005303F7" w:rsidRDefault="005303F7" w:rsidP="00530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303F7" w:rsidRDefault="005303F7" w:rsidP="005303F7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Програм докторских академских студија </w:t>
      </w:r>
      <w:r w:rsidR="003B1E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историје уметности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креиран је према важећим акредитационим стандардимa. Сви детаљи програма, који се односе на услове уписа, опште и посебне циљеве, као и структуру програма, студенти могу пратити преко линка </w:t>
      </w:r>
    </w:p>
    <w:p w:rsidR="00B41951" w:rsidRPr="00B41951" w:rsidRDefault="003F71EB" w:rsidP="005303F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0" w:history="1">
        <w:r w:rsidR="00B41951" w:rsidRPr="00B4195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http://www.f.bg.ac.rs/istorija_umetnosti/program_studija.php?god=4&amp;nivo=5</w:t>
        </w:r>
      </w:hyperlink>
    </w:p>
    <w:p w:rsidR="005303F7" w:rsidRPr="00175B4D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Услови уписа на докторске академске студије </w:t>
      </w:r>
      <w:r w:rsidR="003B1EF8"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историје уметности</w:t>
      </w: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завршене </w:t>
      </w:r>
      <w:r w:rsidR="004E29B2"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>мастер</w:t>
      </w: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академске студије – мастер из области </w:t>
      </w:r>
      <w:r w:rsidR="003B1EF8"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историје уметности</w:t>
      </w: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(300 ЕСПБ), просечна оцена на </w:t>
      </w:r>
      <w:r w:rsidR="004E29B2"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>мастер</w:t>
      </w: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r w:rsidR="00B41951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</w:t>
      </w: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>им академским студијама најмање 8 (осам), познавање једног страног (светског) језика</w:t>
      </w:r>
      <w:r w:rsidR="00B41951">
        <w:rPr>
          <w:rFonts w:ascii="Times New Roman" w:eastAsia="Times New Roman" w:hAnsi="Times New Roman" w:cs="Times New Roman"/>
          <w:color w:val="000000"/>
          <w:sz w:val="24"/>
          <w:szCs w:val="24"/>
        </w:rPr>
        <w:t>, полагање пријемног испита</w:t>
      </w: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>; лице које нема завршене одговарајуће студије полаже диференцијални испит, у складу са Статутом факултета.</w:t>
      </w:r>
    </w:p>
    <w:p w:rsidR="005303F7" w:rsidRPr="00175B4D" w:rsidRDefault="005303F7" w:rsidP="00530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303F7" w:rsidRPr="00175B4D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Услови за прелазак са других студијских програма у оквиру истих или сродних области студија јесте да студент положи диференцијалне испите које утврђује Веће Одељења за </w:t>
      </w:r>
      <w:r w:rsidR="00B41951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историју уметности</w:t>
      </w: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основу увида у садржај студијског програма са којег прелази. Процедура преласка утврђена је Статутом Факултета.</w:t>
      </w:r>
    </w:p>
    <w:p w:rsidR="005303F7" w:rsidRPr="00175B4D" w:rsidRDefault="005303F7" w:rsidP="00530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1951" w:rsidRPr="00727457" w:rsidRDefault="00B41951" w:rsidP="00CD2DFA">
      <w:pPr>
        <w:pStyle w:val="NoSpacing"/>
        <w:rPr>
          <w:rFonts w:ascii="Times New Roman" w:hAnsi="Times New Roman" w:cs="Times New Roman"/>
          <w:b/>
          <w:noProof/>
          <w:sz w:val="24"/>
          <w:szCs w:val="24"/>
        </w:rPr>
      </w:pPr>
      <w:r w:rsidRPr="0072745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</w:t>
      </w:r>
      <w:r w:rsidR="005303F7" w:rsidRPr="00175B4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иљ докторских студија </w:t>
      </w:r>
      <w:r w:rsidR="003B1EF8" w:rsidRPr="00175B4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историје уметности</w:t>
      </w:r>
      <w:r w:rsidR="005303F7" w:rsidRPr="00175B4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јесте то да </w:t>
      </w:r>
      <w:r w:rsidRPr="00727457">
        <w:rPr>
          <w:rFonts w:ascii="Times New Roman" w:hAnsi="Times New Roman" w:cs="Times New Roman"/>
          <w:b/>
          <w:noProof/>
          <w:sz w:val="24"/>
          <w:szCs w:val="24"/>
        </w:rPr>
        <w:t xml:space="preserve">кандидат, стицањем звања доктора историје уметности, усаврши: </w:t>
      </w:r>
    </w:p>
    <w:p w:rsidR="00B41951" w:rsidRPr="00CD2DFA" w:rsidRDefault="00B41951" w:rsidP="00CD2DFA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  <w:r w:rsidRPr="00CD2DFA">
        <w:rPr>
          <w:rFonts w:ascii="Times New Roman" w:hAnsi="Times New Roman" w:cs="Times New Roman"/>
          <w:noProof/>
          <w:sz w:val="24"/>
          <w:szCs w:val="24"/>
        </w:rPr>
        <w:t xml:space="preserve">а) историјско, теоријско, тематско, проблемско, концептуално и визуелно разумевање одабраног уметничког тока, појединца и/или феномена историје уметности и архитектуре у распону од антике до модерног и савременог доба; </w:t>
      </w:r>
    </w:p>
    <w:p w:rsidR="00B41951" w:rsidRPr="00CD2DFA" w:rsidRDefault="00B41951" w:rsidP="00CD2DFA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  <w:r w:rsidRPr="00CD2DFA">
        <w:rPr>
          <w:rFonts w:ascii="Times New Roman" w:hAnsi="Times New Roman" w:cs="Times New Roman"/>
          <w:noProof/>
          <w:sz w:val="24"/>
          <w:szCs w:val="24"/>
        </w:rPr>
        <w:t xml:space="preserve">б) разумевање и критичко преиспитивање историјскоуметничке науке, као и различитих пракси из домена историје уметности; </w:t>
      </w:r>
    </w:p>
    <w:p w:rsidR="00B41951" w:rsidRPr="00CD2DFA" w:rsidRDefault="00B41951" w:rsidP="00CD2DFA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  <w:r w:rsidRPr="00CD2DFA">
        <w:rPr>
          <w:rFonts w:ascii="Times New Roman" w:hAnsi="Times New Roman" w:cs="Times New Roman"/>
          <w:noProof/>
          <w:sz w:val="24"/>
          <w:szCs w:val="24"/>
        </w:rPr>
        <w:t xml:space="preserve">в) теоријску и практичну примену знања и вештина из домена музеологије и заштите наслеђа; </w:t>
      </w:r>
    </w:p>
    <w:p w:rsidR="00B41951" w:rsidRPr="00CD2DFA" w:rsidRDefault="00B41951" w:rsidP="00CD2DFA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  <w:r w:rsidRPr="00CD2DFA">
        <w:rPr>
          <w:rFonts w:ascii="Times New Roman" w:hAnsi="Times New Roman" w:cs="Times New Roman"/>
          <w:noProof/>
          <w:sz w:val="24"/>
          <w:szCs w:val="24"/>
        </w:rPr>
        <w:t xml:space="preserve">г) методологију историје уметности као науке и хуманистичке дисциплине, са посебним акцентом на контекстуалном и интердисциплинарном приступу у изучавању посебних тема, области и садржаја историје уметности и архитектуре; </w:t>
      </w:r>
    </w:p>
    <w:p w:rsidR="00B41951" w:rsidRPr="00CD2DFA" w:rsidRDefault="00B41951" w:rsidP="00CD2DFA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  <w:r w:rsidRPr="00CD2DFA">
        <w:rPr>
          <w:rFonts w:ascii="Times New Roman" w:hAnsi="Times New Roman" w:cs="Times New Roman"/>
          <w:noProof/>
          <w:sz w:val="24"/>
          <w:szCs w:val="24"/>
        </w:rPr>
        <w:t xml:space="preserve">д) креативне способности и самосталност у стручном и научном деловању; </w:t>
      </w:r>
    </w:p>
    <w:p w:rsidR="00B41951" w:rsidRPr="00CD2DFA" w:rsidRDefault="00B41951" w:rsidP="00CD2DFA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  <w:r w:rsidRPr="00CD2DFA">
        <w:rPr>
          <w:rFonts w:ascii="Times New Roman" w:hAnsi="Times New Roman" w:cs="Times New Roman"/>
          <w:noProof/>
          <w:sz w:val="24"/>
          <w:szCs w:val="24"/>
        </w:rPr>
        <w:t>ђ) истраживачку доследност, упорност и ефикасност, радозналост, научну отвореност и стручну и научну одговорност највишег степена;</w:t>
      </w:r>
    </w:p>
    <w:p w:rsidR="00B41951" w:rsidRPr="00CD2DFA" w:rsidRDefault="00B41951" w:rsidP="00CD2DFA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  <w:r w:rsidRPr="00CD2DFA">
        <w:rPr>
          <w:rFonts w:ascii="Times New Roman" w:hAnsi="Times New Roman" w:cs="Times New Roman"/>
          <w:noProof/>
          <w:sz w:val="24"/>
          <w:szCs w:val="24"/>
        </w:rPr>
        <w:t xml:space="preserve">е) самостално организовање и остваривање научних истраживања; </w:t>
      </w:r>
    </w:p>
    <w:p w:rsidR="00B41951" w:rsidRPr="00CD2DFA" w:rsidRDefault="00B41951" w:rsidP="00CD2DFA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  <w:r w:rsidRPr="00CD2DFA">
        <w:rPr>
          <w:rFonts w:ascii="Times New Roman" w:hAnsi="Times New Roman" w:cs="Times New Roman"/>
          <w:noProof/>
          <w:sz w:val="24"/>
          <w:szCs w:val="24"/>
        </w:rPr>
        <w:t xml:space="preserve">ж) укључивање у националне и међународне научно-истраживачке пројекте; </w:t>
      </w:r>
    </w:p>
    <w:p w:rsidR="00B41951" w:rsidRPr="00CD2DFA" w:rsidRDefault="00B41951" w:rsidP="00CD2DFA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  <w:r w:rsidRPr="00CD2DFA">
        <w:rPr>
          <w:rFonts w:ascii="Times New Roman" w:hAnsi="Times New Roman" w:cs="Times New Roman"/>
          <w:noProof/>
          <w:sz w:val="24"/>
          <w:szCs w:val="24"/>
        </w:rPr>
        <w:t>з) академске и професионалне вештине неопходне за развој, унапређење и популаризацију историјскоуметничке науке.</w:t>
      </w:r>
    </w:p>
    <w:p w:rsidR="00727457" w:rsidRDefault="00727457" w:rsidP="00CD2DF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26235" w:rsidRPr="00CD2DFA" w:rsidRDefault="00726235" w:rsidP="00CD2DFA">
      <w:pPr>
        <w:pStyle w:val="NoSpacing"/>
        <w:rPr>
          <w:rFonts w:ascii="Times New Roman" w:hAnsi="Times New Roman" w:cs="Times New Roman"/>
          <w:sz w:val="24"/>
          <w:szCs w:val="24"/>
          <w:lang w:val="ru-RU"/>
        </w:rPr>
      </w:pPr>
      <w:r w:rsidRPr="00727457">
        <w:rPr>
          <w:rFonts w:ascii="Times New Roman" w:hAnsi="Times New Roman" w:cs="Times New Roman"/>
          <w:b/>
          <w:sz w:val="24"/>
          <w:szCs w:val="24"/>
        </w:rPr>
        <w:t>Доктор наука - историје уметности оспособљен је, поред наведенеог исхода за мастер ниво, за:</w:t>
      </w:r>
      <w:r w:rsidRPr="00CD2DFA">
        <w:rPr>
          <w:rFonts w:ascii="Times New Roman" w:hAnsi="Times New Roman" w:cs="Times New Roman"/>
          <w:sz w:val="24"/>
          <w:szCs w:val="24"/>
        </w:rPr>
        <w:t xml:space="preserve"> 1) самостални научноистраживачки рад у домену историје уметности и њених ужих научних области: историја средњовековне уметности, историја архитектуре, историја уметности и визуелне културе новог века, историја и теорија модерне уметности, студије баштине; 2) за научноистраживачко деловање у: научним институтима, институцијма за високо образовање, установама за заштиту и наслеђе културних добара, у специјалистичким организацијама за негу и унапређење уметничке баштине. 3) </w:t>
      </w:r>
      <w:r w:rsidRPr="00CD2DFA">
        <w:rPr>
          <w:rFonts w:ascii="Times New Roman" w:hAnsi="Times New Roman" w:cs="Times New Roman"/>
          <w:sz w:val="24"/>
          <w:szCs w:val="24"/>
          <w:lang w:val="ru-RU"/>
        </w:rPr>
        <w:t>Педагошки рад у високошколским образовним институцијама.</w:t>
      </w:r>
    </w:p>
    <w:p w:rsidR="00726235" w:rsidRPr="00CD2DFA" w:rsidRDefault="00726235" w:rsidP="00CD2DF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D2DFA">
        <w:rPr>
          <w:rFonts w:ascii="Times New Roman" w:hAnsi="Times New Roman" w:cs="Times New Roman"/>
          <w:sz w:val="24"/>
          <w:szCs w:val="24"/>
        </w:rPr>
        <w:t xml:space="preserve">Способност за систематско, конзистентно и критичко истраживање проблема историје уметности, која би требало да буде резултат докторских студија, демонстрираће се научном обрадом теме која је значајна за науку. Кандидат/ткиња је способан да самостално, самосвојно, критички закључује и испитује, развија и унапређује историјскоуметничку науку и све њене специфичне делатности, узимајући у обзир савремена научна сазнања, културне и друштвене потребе и кретања. Способан је да </w:t>
      </w:r>
      <w:r w:rsidRPr="00CD2DFA">
        <w:rPr>
          <w:rFonts w:ascii="Times New Roman" w:hAnsi="Times New Roman" w:cs="Times New Roman"/>
          <w:sz w:val="24"/>
          <w:szCs w:val="24"/>
        </w:rPr>
        <w:lastRenderedPageBreak/>
        <w:t>створи оригинално научно дело које ће представљати нови допринос историјскоуметничкој науци и да своја стечена знања даље примењује.</w:t>
      </w:r>
    </w:p>
    <w:p w:rsidR="00727457" w:rsidRDefault="00727457" w:rsidP="00CD2DFA">
      <w:pPr>
        <w:pStyle w:val="NoSpacing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CD2DFA" w:rsidRPr="00727457" w:rsidRDefault="00CD2DFA" w:rsidP="00CD2DFA">
      <w:pPr>
        <w:pStyle w:val="NoSpacing"/>
        <w:rPr>
          <w:rFonts w:ascii="Times New Roman" w:hAnsi="Times New Roman" w:cs="Times New Roman"/>
          <w:b/>
          <w:noProof/>
          <w:sz w:val="24"/>
          <w:szCs w:val="24"/>
        </w:rPr>
      </w:pPr>
      <w:r w:rsidRPr="00727457">
        <w:rPr>
          <w:rFonts w:ascii="Times New Roman" w:hAnsi="Times New Roman" w:cs="Times New Roman"/>
          <w:b/>
          <w:noProof/>
          <w:sz w:val="24"/>
          <w:szCs w:val="24"/>
        </w:rPr>
        <w:t>Стицањем звања доктора историје уметности, кандидат поседује знања, вештине, развијене способности и компетенције да:</w:t>
      </w:r>
    </w:p>
    <w:p w:rsidR="00CD2DFA" w:rsidRPr="00CD2DFA" w:rsidRDefault="00CD2DFA" w:rsidP="00CD2DFA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  <w:r w:rsidRPr="00CD2DFA">
        <w:rPr>
          <w:rFonts w:ascii="Times New Roman" w:hAnsi="Times New Roman" w:cs="Times New Roman"/>
          <w:noProof/>
          <w:sz w:val="24"/>
          <w:szCs w:val="24"/>
        </w:rPr>
        <w:t xml:space="preserve">а) самостално, теоријски и практично делује у домену уже области у којој се усавршио: историје уметности, историје архитектуре, теорије, музеологије и заштите наслеђа; </w:t>
      </w:r>
    </w:p>
    <w:p w:rsidR="00CD2DFA" w:rsidRPr="00CD2DFA" w:rsidRDefault="00CD2DFA" w:rsidP="00CD2DFA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  <w:r w:rsidRPr="00CD2DFA">
        <w:rPr>
          <w:rFonts w:ascii="Times New Roman" w:hAnsi="Times New Roman" w:cs="Times New Roman"/>
          <w:noProof/>
          <w:sz w:val="24"/>
          <w:szCs w:val="24"/>
        </w:rPr>
        <w:t xml:space="preserve">б) примени когнитивне, истраживачке, комуникацијске вештине, као и способност аутономног научног и стручног деловања; </w:t>
      </w:r>
    </w:p>
    <w:p w:rsidR="00CD2DFA" w:rsidRPr="00CD2DFA" w:rsidRDefault="00CD2DFA" w:rsidP="00CD2DFA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  <w:r w:rsidRPr="00CD2DFA">
        <w:rPr>
          <w:rFonts w:ascii="Times New Roman" w:hAnsi="Times New Roman" w:cs="Times New Roman"/>
          <w:noProof/>
          <w:sz w:val="24"/>
          <w:szCs w:val="24"/>
        </w:rPr>
        <w:t>в) да обавља наставнички рад у високошколским институцијама;</w:t>
      </w:r>
    </w:p>
    <w:p w:rsidR="00CD2DFA" w:rsidRPr="00CD2DFA" w:rsidRDefault="00CD2DFA" w:rsidP="00CD2DFA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  <w:r w:rsidRPr="00CD2DFA">
        <w:rPr>
          <w:rFonts w:ascii="Times New Roman" w:hAnsi="Times New Roman" w:cs="Times New Roman"/>
          <w:noProof/>
          <w:sz w:val="24"/>
          <w:szCs w:val="24"/>
        </w:rPr>
        <w:t>г) да се укључи у националне и међународне научне и истраживачке пројекте;</w:t>
      </w:r>
    </w:p>
    <w:p w:rsidR="00CD2DFA" w:rsidRPr="00CD2DFA" w:rsidRDefault="00CD2DFA" w:rsidP="00CD2DFA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  <w:r w:rsidRPr="00CD2DFA">
        <w:rPr>
          <w:rFonts w:ascii="Times New Roman" w:hAnsi="Times New Roman" w:cs="Times New Roman"/>
          <w:noProof/>
          <w:sz w:val="24"/>
          <w:szCs w:val="24"/>
        </w:rPr>
        <w:t>д) да делује независно и креативно;</w:t>
      </w:r>
    </w:p>
    <w:p w:rsidR="00CD2DFA" w:rsidRPr="00CD2DFA" w:rsidRDefault="00CD2DFA" w:rsidP="00CD2DFA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  <w:r w:rsidRPr="00CD2DFA">
        <w:rPr>
          <w:rFonts w:ascii="Times New Roman" w:hAnsi="Times New Roman" w:cs="Times New Roman"/>
          <w:noProof/>
          <w:sz w:val="24"/>
          <w:szCs w:val="24"/>
        </w:rPr>
        <w:t>ђ) да поштује принципе етичког кодекса добре научне праксе;</w:t>
      </w:r>
    </w:p>
    <w:p w:rsidR="00CD2DFA" w:rsidRPr="00CD2DFA" w:rsidRDefault="00CD2DFA" w:rsidP="00CD2DFA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  <w:r w:rsidRPr="00CD2DFA">
        <w:rPr>
          <w:rFonts w:ascii="Times New Roman" w:hAnsi="Times New Roman" w:cs="Times New Roman"/>
          <w:noProof/>
          <w:sz w:val="24"/>
          <w:szCs w:val="24"/>
        </w:rPr>
        <w:t xml:space="preserve">е) да комуницира на професионалном нивоу у саопштавању научноистраживачких резултата, да те резултате саопштава на научним скуповима и у стручним и научним часописима; да реализује оригинални научноистраживачки или стручни рад, монографију и/или независну  интерпретацију уметничког дела; </w:t>
      </w:r>
    </w:p>
    <w:p w:rsidR="00CD2DFA" w:rsidRPr="00CD2DFA" w:rsidRDefault="00CD2DFA" w:rsidP="00CD2DFA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  <w:r w:rsidRPr="00CD2DFA">
        <w:rPr>
          <w:rFonts w:ascii="Times New Roman" w:hAnsi="Times New Roman" w:cs="Times New Roman"/>
          <w:noProof/>
          <w:sz w:val="24"/>
          <w:szCs w:val="24"/>
        </w:rPr>
        <w:t>ж) да доприноси развоју научне дисциплине.</w:t>
      </w:r>
    </w:p>
    <w:p w:rsidR="00CD2DFA" w:rsidRPr="00CD2DFA" w:rsidRDefault="00CD2DFA" w:rsidP="00CD2DFA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</w:p>
    <w:p w:rsidR="00CD2DFA" w:rsidRPr="00727457" w:rsidRDefault="00CD2DFA" w:rsidP="00CD2DFA">
      <w:pPr>
        <w:pStyle w:val="NoSpacing"/>
        <w:rPr>
          <w:rFonts w:ascii="Times New Roman" w:hAnsi="Times New Roman" w:cs="Times New Roman"/>
          <w:b/>
          <w:noProof/>
          <w:sz w:val="24"/>
          <w:szCs w:val="24"/>
        </w:rPr>
      </w:pPr>
      <w:r w:rsidRPr="00727457">
        <w:rPr>
          <w:rFonts w:ascii="Times New Roman" w:hAnsi="Times New Roman" w:cs="Times New Roman"/>
          <w:b/>
          <w:noProof/>
          <w:sz w:val="24"/>
          <w:szCs w:val="24"/>
        </w:rPr>
        <w:t>Стицањем звања доктора историје уметности, кандидат поседује следеће предметно-специфичне компетенције:</w:t>
      </w:r>
    </w:p>
    <w:p w:rsidR="00CD2DFA" w:rsidRPr="00CD2DFA" w:rsidRDefault="00CD2DFA" w:rsidP="00CD2DFA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  <w:r w:rsidRPr="00CD2DFA">
        <w:rPr>
          <w:rFonts w:ascii="Times New Roman" w:hAnsi="Times New Roman" w:cs="Times New Roman"/>
          <w:noProof/>
          <w:sz w:val="24"/>
          <w:szCs w:val="24"/>
        </w:rPr>
        <w:t>а) темељно познавање и разумевање дисциплине историје уметности;</w:t>
      </w:r>
    </w:p>
    <w:p w:rsidR="00CD2DFA" w:rsidRPr="00CD2DFA" w:rsidRDefault="00CD2DFA" w:rsidP="00CD2DFA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  <w:r w:rsidRPr="00CD2DFA">
        <w:rPr>
          <w:rFonts w:ascii="Times New Roman" w:hAnsi="Times New Roman" w:cs="Times New Roman"/>
          <w:noProof/>
          <w:sz w:val="24"/>
          <w:szCs w:val="24"/>
        </w:rPr>
        <w:t>б) способност решавања проблема уз примену научних метода и поступака;</w:t>
      </w:r>
    </w:p>
    <w:p w:rsidR="00CD2DFA" w:rsidRPr="00CD2DFA" w:rsidRDefault="00CD2DFA" w:rsidP="00CD2DFA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  <w:r w:rsidRPr="00CD2DFA">
        <w:rPr>
          <w:rFonts w:ascii="Times New Roman" w:hAnsi="Times New Roman" w:cs="Times New Roman"/>
          <w:noProof/>
          <w:sz w:val="24"/>
          <w:szCs w:val="24"/>
        </w:rPr>
        <w:t>в) интердисциплинарност знања;</w:t>
      </w:r>
    </w:p>
    <w:p w:rsidR="00CD2DFA" w:rsidRPr="00CD2DFA" w:rsidRDefault="00CD2DFA" w:rsidP="00CD2DFA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  <w:r w:rsidRPr="00CD2DFA">
        <w:rPr>
          <w:rFonts w:ascii="Times New Roman" w:hAnsi="Times New Roman" w:cs="Times New Roman"/>
          <w:noProof/>
          <w:sz w:val="24"/>
          <w:szCs w:val="24"/>
        </w:rPr>
        <w:t>г) праћење најновијих достигнућа у науци и струци;</w:t>
      </w:r>
    </w:p>
    <w:p w:rsidR="00CD2DFA" w:rsidRPr="00CD2DFA" w:rsidRDefault="00CD2DFA" w:rsidP="00CD2DFA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  <w:r w:rsidRPr="00CD2DFA">
        <w:rPr>
          <w:rFonts w:ascii="Times New Roman" w:hAnsi="Times New Roman" w:cs="Times New Roman"/>
          <w:noProof/>
          <w:sz w:val="24"/>
          <w:szCs w:val="24"/>
        </w:rPr>
        <w:t>д) употребу стечених вештина и знања у посебној области историје уметности у којој се усавршио;</w:t>
      </w:r>
    </w:p>
    <w:p w:rsidR="00CD2DFA" w:rsidRPr="00CD2DFA" w:rsidRDefault="00CD2DFA" w:rsidP="00CD2DFA">
      <w:pPr>
        <w:pStyle w:val="NoSpacing"/>
        <w:rPr>
          <w:rFonts w:ascii="Times New Roman" w:hAnsi="Times New Roman" w:cs="Times New Roman"/>
          <w:noProof/>
          <w:sz w:val="24"/>
          <w:szCs w:val="24"/>
        </w:rPr>
      </w:pPr>
      <w:r w:rsidRPr="00CD2DFA">
        <w:rPr>
          <w:rFonts w:ascii="Times New Roman" w:hAnsi="Times New Roman" w:cs="Times New Roman"/>
          <w:noProof/>
          <w:sz w:val="24"/>
          <w:szCs w:val="24"/>
        </w:rPr>
        <w:t>ђ) употребу савремених технологија у овладавању знањима и ширењу знања из посебне области историје уметности у којој се усавршио.</w:t>
      </w:r>
    </w:p>
    <w:p w:rsidR="00CD2DFA" w:rsidRPr="00CD2DFA" w:rsidRDefault="00CD2DFA" w:rsidP="00CD2DFA">
      <w:pPr>
        <w:ind w:left="360"/>
        <w:rPr>
          <w:rFonts w:cstheme="minorHAnsi"/>
          <w:b/>
        </w:rPr>
      </w:pPr>
    </w:p>
    <w:p w:rsidR="00726235" w:rsidRDefault="005303F7" w:rsidP="005303F7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Листа обавезних предмета покрива подручја </w:t>
      </w:r>
      <w:r w:rsidR="003B1EF8"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историје уметности</w:t>
      </w: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теорију, историју дисциплине и методологију. Изборни предмети омогућавају развој специфичних знања (подручја </w:t>
      </w:r>
      <w:r w:rsidR="003B1EF8"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историје уметности</w:t>
      </w:r>
      <w:r w:rsidR="0072623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E0DD5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музеологије, </w:t>
      </w: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>културе, рода), као и интердисциплинарност (</w:t>
      </w:r>
      <w:r w:rsidR="00726235"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историја</w:t>
      </w:r>
      <w:r w:rsidR="007262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CD2D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културна историја, </w:t>
      </w:r>
      <w:r w:rsidR="00726235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социолошка знања, естетика,</w:t>
      </w:r>
      <w:r w:rsidR="00726235"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антропологија,</w:t>
      </w:r>
      <w:r w:rsidR="007262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итд.). У оквиру понуђених курсева продубљено ће се проучавати појмови дисциплине и посебних подручја, историјски развој, као и методи </w:t>
      </w:r>
      <w:r w:rsidR="00CD2D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истраживања и </w:t>
      </w: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прикупљања података у </w:t>
      </w:r>
      <w:r w:rsidR="00726235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историјскоуметничким</w:t>
      </w: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наукама. </w:t>
      </w:r>
    </w:p>
    <w:p w:rsidR="005303F7" w:rsidRPr="00175B4D" w:rsidRDefault="005303F7" w:rsidP="0072623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бавеза кандидата докторских академских студија </w:t>
      </w:r>
      <w:r w:rsidR="003B1EF8"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историје уметности</w:t>
      </w: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је и публиковање радова </w:t>
      </w:r>
      <w:r w:rsidR="007262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блиско области дисертације </w:t>
      </w: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>и њихово објављивање у часописима или међународним зборницима. Докторанд већ на првој години спроводи самостални истраживачки рад, који би требало да представља припрему за научно-истраживачки рад.</w:t>
      </w:r>
      <w:r w:rsidR="007262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Одељењу за историју уметности већи број докторанада објављује радове у научним часописима (од М51 до М23) или у зборницима радова, те учествује на националним и међународним научним скуповима. </w:t>
      </w:r>
      <w:r w:rsidR="00CD2D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Инситут за историју уметности на годишњем нивоу издаје научни часопис Зограф (М23), а Семинар за студије модерне уметности Зборник </w:t>
      </w:r>
      <w:r w:rsidR="00CD2DF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Семинара за студије модерне уметности (М51), у којим</w:t>
      </w:r>
      <w:r w:rsidR="00727457">
        <w:rPr>
          <w:rFonts w:ascii="Times New Roman" w:eastAsia="Times New Roman" w:hAnsi="Times New Roman" w:cs="Times New Roman"/>
          <w:color w:val="000000"/>
          <w:sz w:val="24"/>
          <w:szCs w:val="24"/>
        </w:rPr>
        <w:t>а су најбољи радови доктотаранад</w:t>
      </w:r>
      <w:r w:rsidR="00CD2D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добродошли. 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На другој години студија, кандидат се усмерава на израду нацрта истраживања за докторску дисертацију. Кандидат је обавезан да пријави и </w:t>
      </w:r>
      <w:r w:rsidR="007274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 независном комисијом без ментора 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брани нацрт истраживања</w:t>
      </w:r>
      <w:r w:rsidR="007274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тему -</w:t>
      </w:r>
      <w:r w:rsidR="0072745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за докторску дисертациј</w:t>
      </w:r>
      <w:r w:rsidR="007274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у. </w:t>
      </w: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Уколико комисија прихвати нацрт, упућује га Наставно-научном већу факултета, а затим одговарајућем телу универзитета на одобравање. Након тога, ако је нацрт истраживања за докторску дисертацију прихваћен, кандидат приступа истраживању, које мора бити изведено према свим захтевима научне методологије важећим у </w:t>
      </w:r>
      <w:r w:rsidR="00B77333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историји уметности</w:t>
      </w: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односно грани </w:t>
      </w:r>
      <w:r w:rsidR="003B1EF8"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историје уметности</w:t>
      </w: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којој се ради истраживање. Пети и шести семестар је предвиђен за израду и одбрану докторске дисертације. Докторска дисертација представља завршни испит за титулу доктора наука. Она је самостални истраживачки рад који докторанд осмишљава и кроз континуирани рад са ментором спроводи током докторских студија, да би га након испуњавања свих обавеза презентовао и бранио пред компетентном комисијом. Докторска дисертација треба да представља самосталан и оригиналан допринос развоју </w:t>
      </w:r>
      <w:r w:rsidR="005F64B7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историје уметности</w:t>
      </w: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>, а да у оквиру тога кандидат покаже способност критичког и самосталног разматрања проблема.</w:t>
      </w:r>
    </w:p>
    <w:p w:rsidR="005303F7" w:rsidRPr="00175B4D" w:rsidRDefault="005303F7" w:rsidP="005303F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Горе наведени циљеви </w:t>
      </w:r>
      <w:r w:rsidR="00B773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сврхе </w:t>
      </w: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докторских академских студија </w:t>
      </w:r>
      <w:r w:rsidR="003B1EF8"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историје уметности</w:t>
      </w: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као и наведене обавезе кандидата, усклађени су са очекиваним општим и специфичним компетенцијама доктора </w:t>
      </w:r>
      <w:r w:rsidR="00B77333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историје уметности</w:t>
      </w: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као и са исходима изучавања </w:t>
      </w:r>
      <w:r w:rsidR="003B1EF8"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историје уметности</w:t>
      </w: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5303F7" w:rsidRPr="00175B4D" w:rsidRDefault="005303F7" w:rsidP="005303F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усклађености исхода програма са компетенцијама које се очекују од </w:t>
      </w:r>
      <w:r w:rsid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>доктора</w:t>
      </w:r>
      <w:r w:rsidR="005155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B1EF8"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</w:t>
      </w:r>
      <w:r w:rsid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>је</w:t>
      </w:r>
      <w:r w:rsidR="003B1EF8"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уметности</w:t>
      </w: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сведоче и резултати евалуативног истраживања којим је испитивана процена студената докторских академских студија </w:t>
      </w:r>
      <w:r w:rsidR="003B1EF8"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историје уметности</w:t>
      </w: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послодаваца, односно директора и институција у којима раде свршени </w:t>
      </w:r>
      <w:r w:rsidRPr="00175B4D">
        <w:rPr>
          <w:rFonts w:ascii="Times New Roman" w:eastAsia="Times New Roman" w:hAnsi="Times New Roman" w:cs="Times New Roman"/>
          <w:sz w:val="24"/>
          <w:szCs w:val="24"/>
        </w:rPr>
        <w:t>студенти (</w:t>
      </w:r>
      <w:hyperlink r:id="rId11" w:history="1">
        <w:r w:rsidRPr="00175B4D">
          <w:rPr>
            <w:rFonts w:ascii="Times New Roman" w:eastAsia="Times New Roman" w:hAnsi="Times New Roman" w:cs="Times New Roman"/>
            <w:sz w:val="24"/>
            <w:szCs w:val="24"/>
          </w:rPr>
          <w:t>Прилог 4.1</w:t>
        </w:r>
      </w:hyperlink>
      <w:r w:rsidRPr="00175B4D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hyperlink r:id="rId12" w:history="1">
        <w:r w:rsidRPr="00175B4D">
          <w:rPr>
            <w:rFonts w:ascii="Times New Roman" w:eastAsia="Times New Roman" w:hAnsi="Times New Roman" w:cs="Times New Roman"/>
            <w:sz w:val="24"/>
            <w:szCs w:val="24"/>
          </w:rPr>
          <w:t>Прилог 4.2</w:t>
        </w:r>
      </w:hyperlink>
      <w:r w:rsidRPr="00175B4D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DB6D2C" w:rsidRDefault="005303F7" w:rsidP="005303F7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>Остваривању циљева доприносе пре свега наставне методе и одговарајући задаци за студенте (током часова, као предиспитне и испитне обавезе). У наставном процесу доминира интерактивни приступ настави и у великом мери је заступљено кооперативно учење. Организацију наставе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олакшавају мале групе студената (у </w:t>
      </w:r>
      <w:hyperlink r:id="rId13" w:history="1">
        <w:r w:rsidRPr="00175B4D">
          <w:rPr>
            <w:rFonts w:ascii="Times New Roman" w:eastAsia="Times New Roman" w:hAnsi="Times New Roman" w:cs="Times New Roman"/>
            <w:sz w:val="24"/>
            <w:szCs w:val="24"/>
          </w:rPr>
          <w:t>Табели 4.1</w:t>
        </w:r>
      </w:hyperlink>
      <w:r w:rsidRPr="00175B4D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је приказан број студената који је акредитацијом утврђен) и компетентност наставника за овакву наставу (будући да су међу њима наставници који се теоријски и истраживачки баве разумевањем </w:t>
      </w:r>
      <w:r w:rsidR="00B47DD1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историјскоуметничких идеја,</w:t>
      </w: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појава, </w:t>
      </w:r>
      <w:r w:rsidR="00B47D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протагониста, пракси и сл. </w:t>
      </w: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шта указујују њихове радне биографије и библиографије, које се могу наћи како у домаћим тако и и у страним научним часописима и монографијама). Неке од активности студената и испитних и предиспитних задатака које сведоче о адекватности за остваривање циљева и развој компетенција доктора </w:t>
      </w:r>
      <w:r w:rsidR="003B1EF8"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историје уметности</w:t>
      </w: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приказане су у опису тока докторских академских студија </w:t>
      </w:r>
      <w:r w:rsidR="003B1EF8"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историје уметности</w:t>
      </w: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као и услова за стицање поменутог звања. Остваривање планираних исхода учења и развој компетенција студената кроз докторске академске студије </w:t>
      </w:r>
      <w:r w:rsidR="003B1EF8"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историје уметности</w:t>
      </w: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 прати кроз евалуативне упитнике које попуњавају свршени </w:t>
      </w:r>
      <w:r w:rsidRPr="00175B4D">
        <w:rPr>
          <w:rFonts w:ascii="Times New Roman" w:eastAsia="Times New Roman" w:hAnsi="Times New Roman" w:cs="Times New Roman"/>
          <w:sz w:val="24"/>
          <w:szCs w:val="24"/>
        </w:rPr>
        <w:t>студенати (</w:t>
      </w:r>
      <w:hyperlink r:id="rId14" w:history="1">
        <w:r w:rsidRPr="00175B4D">
          <w:rPr>
            <w:rFonts w:ascii="Times New Roman" w:eastAsia="Times New Roman" w:hAnsi="Times New Roman" w:cs="Times New Roman"/>
            <w:sz w:val="24"/>
            <w:szCs w:val="24"/>
          </w:rPr>
          <w:t>Прилог 4.1</w:t>
        </w:r>
      </w:hyperlink>
      <w:r w:rsidRPr="00175B4D">
        <w:rPr>
          <w:rFonts w:ascii="Times New Roman" w:eastAsia="Times New Roman" w:hAnsi="Times New Roman" w:cs="Times New Roman"/>
          <w:sz w:val="24"/>
          <w:szCs w:val="24"/>
        </w:rPr>
        <w:t>.</w:t>
      </w:r>
      <w:r w:rsidR="00DB6D2C" w:rsidRPr="00175B4D">
        <w:rPr>
          <w:rFonts w:ascii="Times New Roman" w:eastAsia="Times New Roman" w:hAnsi="Times New Roman" w:cs="Times New Roman"/>
          <w:sz w:val="24"/>
          <w:szCs w:val="24"/>
        </w:rPr>
        <w:t xml:space="preserve"> Прилог 4.2.</w:t>
      </w:r>
      <w:r w:rsidRPr="00175B4D">
        <w:rPr>
          <w:rFonts w:ascii="Times New Roman" w:eastAsia="Times New Roman" w:hAnsi="Times New Roman" w:cs="Times New Roman"/>
          <w:sz w:val="24"/>
          <w:szCs w:val="24"/>
        </w:rPr>
        <w:t>).</w:t>
      </w: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5303F7" w:rsidRPr="00175B4D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Учење студената кроз које се очекује достизање очекиваних исхода одвија се кроз следеће активности: активно учешће у настави – кроз активности које директно организују наставници (предавања, дискусије, дебате, анализа визуелних садржаја, консултације), </w:t>
      </w: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самостални рад и припрема за проверу знања (изучавање литературе, израда предиспитних задатака) и повреме</w:t>
      </w:r>
      <w:r w:rsidR="00EB3D81"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>но кроз праксу у институцијама</w:t>
      </w:r>
      <w:r w:rsidR="00EB3D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културе</w:t>
      </w: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Такође, Институт за </w:t>
      </w:r>
      <w:r w:rsidR="00EB3D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историју уметности, као и Центар за Музеологију и херитологију, </w:t>
      </w:r>
      <w:r w:rsidR="00EB3D81"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>укључуј</w:t>
      </w:r>
      <w:r w:rsidR="00EB3D81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студенте у </w:t>
      </w:r>
      <w:r w:rsidR="00EB3D81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различите облике рада, од истраживачких до објављивања резултата</w:t>
      </w: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>. Најбољи студенти, уколико се за то укаже прилика, и званично бивају прикључени на истраживачке пројекте које реализује Институт, а под покровитељством Министарства просвете, науке и технолошког развоја.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</w:t>
      </w:r>
    </w:p>
    <w:p w:rsidR="005303F7" w:rsidRPr="00175B4D" w:rsidRDefault="005303F7" w:rsidP="00530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303F7" w:rsidRPr="00175B4D" w:rsidRDefault="005303F7" w:rsidP="005303F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303F7" w:rsidRPr="00175B4D" w:rsidRDefault="005303F7" w:rsidP="005303F7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Документа која се односе на захтеве за израду докторске дисертације, посебно у погледу академске методологије, формалних аспеката и критеријума оцењивања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доступна су на сајту Универзитета у Београду (</w:t>
      </w:r>
      <w:hyperlink r:id="rId15" w:history="1"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175B4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f</w:t>
        </w:r>
        <w:r w:rsidRPr="00175B4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bg</w:t>
        </w:r>
        <w:r w:rsidRPr="00175B4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ac</w:t>
        </w:r>
        <w:r w:rsidRPr="00175B4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rs</w:t>
        </w:r>
        <w:r w:rsidRPr="00175B4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</w:t>
        </w:r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studenti</w:t>
        </w:r>
        <w:r w:rsidRPr="00175B4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</w:t>
        </w:r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dr</w:t>
        </w:r>
        <w:r w:rsidRPr="00175B4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_</w:t>
        </w:r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disertacija</w:t>
        </w:r>
        <w:r w:rsidRPr="00175B4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_</w:t>
        </w:r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standardi</w:t>
        </w:r>
      </w:hyperlink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>). Са специфичним захтевима израде докторске дисертације студенти се упознају и кроз сталну комуникацију са одабраним ментором.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</w:t>
      </w:r>
    </w:p>
    <w:p w:rsidR="005303F7" w:rsidRPr="005303F7" w:rsidRDefault="00756079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Одељење за историју уметности</w:t>
      </w:r>
      <w:r w:rsidR="005303F7"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</w:p>
    <w:p w:rsidR="00727457" w:rsidRPr="00727457" w:rsidRDefault="005303F7" w:rsidP="004B6B7F">
      <w:pPr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72745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позива бивше студенте на гостујућа предавања и радионице које организују наставници самостално или у сарадњи са другим институцијама, а од којих доктори </w:t>
      </w:r>
      <w:r w:rsidR="003B1EF8" w:rsidRPr="0072745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историје уметности</w:t>
      </w:r>
      <w:r w:rsidRPr="0072745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имају практичну корист или су важни за њихову информисан</w:t>
      </w:r>
      <w:r w:rsidR="00727457" w:rsidRPr="0072745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ост. Предавања се одржавају </w:t>
      </w:r>
      <w:r w:rsidRPr="0072745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у просторијама Филозофског факултета</w:t>
      </w:r>
    </w:p>
    <w:p w:rsidR="005303F7" w:rsidRPr="00727457" w:rsidRDefault="00727457" w:rsidP="004B6B7F">
      <w:pPr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5303F7" w:rsidRPr="0072745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акође, позива своје бивше студенте који су се определили за неку од области </w:t>
      </w:r>
      <w:r w:rsidR="003B1EF8" w:rsidRPr="0072745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историје уметности</w:t>
      </w:r>
      <w:r w:rsidR="005303F7" w:rsidRPr="0072745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да презентују резултате својих истраживањима наставницима, сарадницима и садашњим студентима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што се посебно односи на младе истраживаче при МНТР.</w:t>
      </w:r>
    </w:p>
    <w:p w:rsidR="005303F7" w:rsidRPr="005303F7" w:rsidRDefault="005303F7" w:rsidP="004B6B7F">
      <w:pPr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када су у прилици, наставници одељења за </w:t>
      </w:r>
      <w:r w:rsidR="00CD2DF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историју уметности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се умрежавају са свршеним студентима докторских студија ради реализације домаћих и страних пројеката</w:t>
      </w:r>
    </w:p>
    <w:p w:rsidR="005303F7" w:rsidRPr="00727457" w:rsidRDefault="005303F7" w:rsidP="005303F7">
      <w:pPr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2745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уколико се укаже потреба, најбољи студенти остају као предавачи на одељењу за </w:t>
      </w:r>
      <w:r w:rsidR="00CD2DFA" w:rsidRPr="0072745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историју уметности</w:t>
      </w:r>
      <w:r w:rsidRPr="0072745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или запослени у Институту за </w:t>
      </w:r>
      <w:r w:rsidR="00727457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историју уметности.</w:t>
      </w:r>
    </w:p>
    <w:p w:rsidR="005303F7" w:rsidRPr="005303F7" w:rsidRDefault="005303F7" w:rsidP="00530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303F7" w:rsidRPr="005303F7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SWOT анализа квалитета програма  (ПРЕДНОСТИ, СЛАБОСТИ, МОГУЋНОСТИ, ОПАСНОСТИ) </w:t>
      </w:r>
    </w:p>
    <w:p w:rsidR="005303F7" w:rsidRPr="005303F7" w:rsidRDefault="005303F7" w:rsidP="00530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82"/>
        <w:gridCol w:w="637"/>
        <w:gridCol w:w="3534"/>
        <w:gridCol w:w="637"/>
      </w:tblGrid>
      <w:tr w:rsidR="005303F7" w:rsidRPr="005303F7" w:rsidTr="005303F7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ПРЕДНОСТИ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СЛАБОСТИ</w:t>
            </w:r>
          </w:p>
        </w:tc>
      </w:tr>
      <w:tr w:rsidR="005303F7" w:rsidRPr="005303F7" w:rsidTr="005303F7">
        <w:trPr>
          <w:trHeight w:val="65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Студијски програм акредитован је у законским роковима</w:t>
            </w: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Анкетирање послодаваца чији су запослени завршили  докторске академске студије </w:t>
            </w:r>
            <w:r w:rsidR="003B1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историје уметности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</w:t>
            </w:r>
          </w:p>
        </w:tc>
      </w:tr>
      <w:tr w:rsidR="005303F7" w:rsidRPr="005303F7" w:rsidTr="005303F7">
        <w:trPr>
          <w:trHeight w:val="67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Потпуна усаглашеност циљева и садржаја студијског програма и исхода учења</w:t>
            </w: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Циљеви студијског програма усклађени су са циљевима учења</w:t>
            </w: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Усаглашеност ЕСПБ оптерећења са активностима учења нужним за достизање жељених исхода</w:t>
            </w: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Развијање програма мобилности студената </w:t>
            </w:r>
          </w:p>
          <w:p w:rsidR="005303F7" w:rsidRPr="005303F7" w:rsidRDefault="005303F7" w:rsidP="005303F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</w:t>
            </w: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Радно оптерећење студената не прелази максимални оквир (уравнотежена је расподела обавезних и изборних предмета, и између кључних предмета на студијском програму)</w:t>
            </w: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Подстицање боравка страних студената на Одељењу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+++</w:t>
            </w: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Адекватно и континуирано вредновање предиспитних обавеза пружа наставнику објективнију слику о усвајању исхода учења</w:t>
            </w: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На студијски програм се ретко уписују кандидати из иностранства </w:t>
            </w:r>
          </w:p>
          <w:p w:rsidR="005303F7" w:rsidRPr="005303F7" w:rsidRDefault="005303F7" w:rsidP="005303F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</w:t>
            </w: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Недовољна заступљеност стручне праксе </w:t>
            </w:r>
          </w:p>
          <w:p w:rsidR="005303F7" w:rsidRPr="005303F7" w:rsidRDefault="005303F7" w:rsidP="005303F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+++</w:t>
            </w: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72745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Демотивисаност студената да конкуришу за програме размене студената услед недостатка финансијских средстава или језичких баријера</w:t>
            </w: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</w:t>
            </w: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Висока способност функционалне интеграције знања и вештина</w:t>
            </w: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Мали број студената користи програме мобилности </w:t>
            </w:r>
          </w:p>
          <w:p w:rsidR="005303F7" w:rsidRPr="005303F7" w:rsidRDefault="005303F7" w:rsidP="005303F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+++</w:t>
            </w: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Континуирано осавремењивање студијског програма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Развијени су поступци за праћење квалитета студијског програма</w:t>
            </w: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  <w:p w:rsidR="005303F7" w:rsidRPr="00175B4D" w:rsidRDefault="005303F7" w:rsidP="005303F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72745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Потпуна доступност информација о</w:t>
            </w: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завршном раду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Сва усвојена документа о студијском</w:t>
            </w: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програму присутна су на званичној страници факултета</w:t>
            </w: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</w:tr>
      <w:tr w:rsidR="005303F7" w:rsidRPr="005303F7" w:rsidTr="005303F7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МОГУЋНОСТИ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ОПАСНОСТИ</w:t>
            </w: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Умрежавање са професионалним/стручним удружењима</w:t>
            </w: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727457" w:rsidRDefault="005303F7" w:rsidP="0072745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Економска криза и неадекватна материјална ситуација ограничавају </w:t>
            </w:r>
            <w:r w:rsidR="00727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упис студената на самофинансирање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</w:t>
            </w: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Јачање сарадње са бившим студентима</w:t>
            </w: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72745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Изостајање адекватне финансијске подршке од стране државе за одређене активности које иду уз мобилност студената</w:t>
            </w: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</w:t>
            </w: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875D6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Конципирање</w:t>
            </w:r>
            <w:r w:rsidR="00875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усмерења</w:t>
            </w: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 складу са постојећим потенцијалима и ресурсима Факултета и Одељења</w:t>
            </w: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875D6E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</w:t>
            </w:r>
            <w:r w:rsidR="00875D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875D6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Недовољна мотивисаност студената да искажу своја мишљења о квалитету студијског програма</w:t>
            </w: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</w:t>
            </w: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Израда плана мера које би допринеле дужини студирања у предвиђеним </w:t>
            </w: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оквирима</w:t>
            </w: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F81FA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Несклад између потреба тржишта рада и броја </w:t>
            </w:r>
            <w:r w:rsidR="00F81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докторираних</w:t>
            </w: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студената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</w:tr>
      <w:tr w:rsidR="005303F7" w:rsidRPr="005303F7" w:rsidTr="005303F7">
        <w:trPr>
          <w:trHeight w:val="796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Скала за квантификацију процене: +++ → високо значајно; ++ → средње значајно; + → мало значајно; 0 → без значајности</w:t>
            </w:r>
          </w:p>
        </w:tc>
      </w:tr>
    </w:tbl>
    <w:p w:rsidR="005303F7" w:rsidRPr="00175B4D" w:rsidRDefault="005303F7" w:rsidP="00530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303F7" w:rsidRPr="00175B4D" w:rsidRDefault="005303F7" w:rsidP="005303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>***</w:t>
      </w:r>
    </w:p>
    <w:p w:rsidR="005303F7" w:rsidRPr="00175B4D" w:rsidRDefault="005303F7" w:rsidP="00530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303F7" w:rsidRPr="00175B4D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основу прикупљених података и њихове анализе сматрамо да се докторске академске студије </w:t>
      </w:r>
      <w:r w:rsidR="003B1EF8"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историје уметности</w:t>
      </w: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могу окарактерисати као савремене студије за образовање доктора </w:t>
      </w:r>
      <w:r w:rsidR="005F64B7">
        <w:rPr>
          <w:rFonts w:ascii="Times New Roman" w:eastAsia="Times New Roman" w:hAnsi="Times New Roman" w:cs="Times New Roman"/>
          <w:color w:val="000000"/>
          <w:sz w:val="24"/>
          <w:szCs w:val="24"/>
        </w:rPr>
        <w:t>наука историје уметности</w:t>
      </w: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наука и да задовољавају постављене критеријуме за процену квалитета студијског програма, као и да постоји простор за њихово унапређивање.</w:t>
      </w:r>
    </w:p>
    <w:p w:rsidR="005303F7" w:rsidRPr="00175B4D" w:rsidRDefault="005303F7" w:rsidP="005303F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303F7" w:rsidRPr="00175B4D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5B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Предлози мера и активности за унапређење квалитета студијског програма</w:t>
      </w:r>
      <w:r w:rsidRPr="005303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 </w:t>
      </w:r>
    </w:p>
    <w:p w:rsidR="005303F7" w:rsidRPr="00175B4D" w:rsidRDefault="005303F7" w:rsidP="00530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303F7" w:rsidRPr="005303F7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Већ урађено:</w:t>
      </w:r>
    </w:p>
    <w:p w:rsidR="005303F7" w:rsidRPr="005303F7" w:rsidRDefault="005303F7" w:rsidP="004B6B7F">
      <w:pPr>
        <w:numPr>
          <w:ilvl w:val="0"/>
          <w:numId w:val="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Више се ради на оспособљавању студената за осмишљавање научних пројеката и препознавање начина њихове реализације</w:t>
      </w:r>
    </w:p>
    <w:p w:rsidR="00875D6E" w:rsidRPr="00875D6E" w:rsidRDefault="005303F7" w:rsidP="00875D6E">
      <w:pPr>
        <w:numPr>
          <w:ilvl w:val="0"/>
          <w:numId w:val="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875D6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Ради унапређења знања и способности наставног кадра подстиче се њихова укљученост у домаће и стране програме, као и размена наставника са страним универзитетима</w:t>
      </w:r>
      <w:r w:rsidR="00875D6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303F7" w:rsidRPr="005303F7" w:rsidRDefault="005303F7" w:rsidP="00875D6E">
      <w:pPr>
        <w:numPr>
          <w:ilvl w:val="0"/>
          <w:numId w:val="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Предлози даљих мера:</w:t>
      </w:r>
    </w:p>
    <w:p w:rsidR="005303F7" w:rsidRPr="005303F7" w:rsidRDefault="005303F7" w:rsidP="004B6B7F">
      <w:pPr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Пратити однос броја уписаних и </w:t>
      </w:r>
      <w:r w:rsidR="00875D6E">
        <w:rPr>
          <w:rFonts w:ascii="Times New Roman" w:eastAsia="Times New Roman" w:hAnsi="Times New Roman" w:cs="Times New Roman"/>
          <w:color w:val="000000"/>
          <w:sz w:val="24"/>
          <w:szCs w:val="24"/>
        </w:rPr>
        <w:t>докторираних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студената;</w:t>
      </w:r>
    </w:p>
    <w:p w:rsidR="005303F7" w:rsidRPr="005303F7" w:rsidRDefault="005303F7" w:rsidP="004B6B7F">
      <w:pPr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Успостављање и формализовање сарадње са већим бројем државних и приватних институција и фирми и домаћих и страних невладиних организација;</w:t>
      </w:r>
    </w:p>
    <w:p w:rsidR="005303F7" w:rsidRPr="005303F7" w:rsidRDefault="005303F7" w:rsidP="004B6B7F">
      <w:pPr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Подршка наставницима за усавршавање и повећање видљивости </w:t>
      </w:r>
    </w:p>
    <w:p w:rsidR="005303F7" w:rsidRPr="005303F7" w:rsidRDefault="005303F7" w:rsidP="00530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303F7" w:rsidRPr="005303F7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Акциони план за унепређивање квалитета </w:t>
      </w:r>
      <w:r w:rsidR="00F81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докторск</w:t>
      </w:r>
      <w:r w:rsidRPr="005303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их студија </w:t>
      </w:r>
      <w:r w:rsidR="003B1E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историје уметности</w:t>
      </w:r>
    </w:p>
    <w:p w:rsidR="005303F7" w:rsidRPr="005303F7" w:rsidRDefault="005303F7" w:rsidP="00530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31"/>
        <w:gridCol w:w="1673"/>
        <w:gridCol w:w="1444"/>
        <w:gridCol w:w="2428"/>
      </w:tblGrid>
      <w:tr w:rsidR="005303F7" w:rsidRPr="005303F7" w:rsidTr="005303F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F7" w:rsidRPr="005303F7" w:rsidRDefault="005303F7" w:rsidP="005303F7">
            <w:pPr>
              <w:spacing w:before="120" w:after="12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Активност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F7" w:rsidRPr="005303F7" w:rsidRDefault="005303F7" w:rsidP="005303F7">
            <w:pPr>
              <w:spacing w:before="120" w:after="12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Реализатори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F7" w:rsidRPr="005303F7" w:rsidRDefault="005303F7" w:rsidP="005303F7">
            <w:pPr>
              <w:spacing w:before="120" w:after="12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Време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F7" w:rsidRPr="005303F7" w:rsidRDefault="005303F7" w:rsidP="005303F7">
            <w:pPr>
              <w:spacing w:before="120" w:after="12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Очекивани резултат</w:t>
            </w:r>
          </w:p>
        </w:tc>
      </w:tr>
      <w:tr w:rsidR="005303F7" w:rsidRPr="005303F7" w:rsidTr="005303F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F7" w:rsidRPr="00175B4D" w:rsidRDefault="005303F7" w:rsidP="004B6B7F">
            <w:pPr>
              <w:numPr>
                <w:ilvl w:val="0"/>
                <w:numId w:val="9"/>
              </w:numPr>
              <w:spacing w:after="0" w:line="0" w:lineRule="atLeast"/>
              <w:ind w:left="36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Континуиран рад на даљем усавршавању наставних метода и притом чврсто ослањање на повратне информације студената</w:t>
            </w: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докторских студија </w:t>
            </w:r>
            <w:r w:rsidR="003B1EF8"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историје уметности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Сви предметни наставници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01.09.2021. до 31.12.2022.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Потпуна усклађеност програма и исхода предмета</w:t>
            </w:r>
          </w:p>
        </w:tc>
      </w:tr>
      <w:tr w:rsidR="005303F7" w:rsidRPr="005303F7" w:rsidTr="005303F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F7" w:rsidRPr="00175B4D" w:rsidRDefault="005303F7" w:rsidP="004B6B7F">
            <w:pPr>
              <w:numPr>
                <w:ilvl w:val="0"/>
                <w:numId w:val="10"/>
              </w:numPr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Унапређивање и промоција студентских мобилности (како одлазних тако и долазних) на овом, највишем нивоу студија;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Сви предметни наставници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01.09.2021. до 01.09.2026.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Размена знања и пракси са докторандима и професорима са других универзитета</w:t>
            </w:r>
          </w:p>
        </w:tc>
      </w:tr>
      <w:tr w:rsidR="005303F7" w:rsidRPr="005303F7" w:rsidTr="005303F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F7" w:rsidRPr="00175B4D" w:rsidRDefault="005303F7" w:rsidP="006F6D51">
            <w:pPr>
              <w:numPr>
                <w:ilvl w:val="0"/>
                <w:numId w:val="11"/>
              </w:numPr>
              <w:spacing w:after="0" w:line="0" w:lineRule="atLeast"/>
              <w:ind w:left="36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Мотивисање студената на достизање врхунских стандарда </w:t>
            </w: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 научно-истраживачкој делатности и охрабривање студената да своје радове пријављују и објављују у водећим научним часописима и на </w:t>
            </w:r>
            <w:r w:rsidR="006F6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престижним</w:t>
            </w: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научним конференцијама широм света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Сви </w:t>
            </w: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наставници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стално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Препознатљивост на </w:t>
            </w: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међународном нивоу</w:t>
            </w:r>
          </w:p>
        </w:tc>
      </w:tr>
      <w:tr w:rsidR="005303F7" w:rsidRPr="005303F7" w:rsidTr="005303F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F7" w:rsidRPr="005303F7" w:rsidRDefault="005303F7" w:rsidP="00875D6E">
            <w:pPr>
              <w:spacing w:after="0" w:line="0" w:lineRule="atLeast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5303F7" w:rsidRPr="005303F7" w:rsidRDefault="005303F7" w:rsidP="005303F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r w:rsidRPr="005303F7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r w:rsidRPr="005303F7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r w:rsidRPr="005303F7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</w:p>
    <w:p w:rsidR="005303F7" w:rsidRPr="005303F7" w:rsidRDefault="005303F7" w:rsidP="005303F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Табеле и прилози за стандард 4. ОAС – Докторске академске студије </w:t>
      </w:r>
      <w:r w:rsidR="003B1E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историје уметности</w:t>
      </w:r>
      <w:r w:rsidRPr="005303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:</w:t>
      </w:r>
    </w:p>
    <w:p w:rsidR="005303F7" w:rsidRPr="005303F7" w:rsidRDefault="005303F7" w:rsidP="005303F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Табеле и прилози за Стандард 4:</w:t>
      </w:r>
    </w:p>
    <w:p w:rsidR="005303F7" w:rsidRPr="005303F7" w:rsidRDefault="003F71EB" w:rsidP="005303F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16" w:history="1">
        <w:r w:rsidR="005303F7"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Taбела 4.1. </w:t>
        </w:r>
      </w:hyperlink>
      <w:r w:rsidR="005303F7"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Листа свих студијских програма који су акредитовани на Филозофском факултету са укупним бројем уписаних студената на свим годинама студија у текућој и претходне две школске године</w:t>
      </w:r>
    </w:p>
    <w:p w:rsidR="005303F7" w:rsidRPr="00A04F70" w:rsidRDefault="003F71EB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17" w:history="1">
        <w:r w:rsidR="005303F7" w:rsidRPr="00A04F7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Табела 4.2.</w:t>
        </w:r>
      </w:hyperlink>
      <w:r w:rsidR="005303F7" w:rsidRPr="00A04F7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Број и проценат  </w:t>
      </w:r>
      <w:r w:rsidR="00F81FAD" w:rsidRPr="00A04F70">
        <w:rPr>
          <w:rFonts w:ascii="Times New Roman" w:eastAsia="Times New Roman" w:hAnsi="Times New Roman" w:cs="Times New Roman"/>
          <w:color w:val="000000"/>
          <w:sz w:val="24"/>
          <w:szCs w:val="24"/>
        </w:rPr>
        <w:t>докторираних</w:t>
      </w:r>
      <w:r w:rsidR="005303F7" w:rsidRPr="00A04F7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 студената (у  односу  на  број  уписаних)  у претходне 3 школске године. </w:t>
      </w:r>
    </w:p>
    <w:p w:rsidR="005303F7" w:rsidRPr="00A04F70" w:rsidRDefault="005303F7" w:rsidP="00530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303F7" w:rsidRPr="005303F7" w:rsidRDefault="003F71EB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18" w:history="1">
        <w:r w:rsidR="005303F7" w:rsidRPr="00A04F7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Табела 4.3.</w:t>
        </w:r>
        <w:r w:rsidR="005303F7" w:rsidRPr="005303F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en-US"/>
          </w:rPr>
          <w:t xml:space="preserve"> </w:t>
        </w:r>
      </w:hyperlink>
      <w:r w:rsidR="005303F7"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 Просечно трајање студија у претходне 3 школске године. Овај податак се добија тако што се за студенте који су </w:t>
      </w:r>
      <w:r w:rsidR="00875D6E">
        <w:rPr>
          <w:rFonts w:ascii="Times New Roman" w:eastAsia="Times New Roman" w:hAnsi="Times New Roman" w:cs="Times New Roman"/>
          <w:color w:val="000000"/>
          <w:sz w:val="24"/>
          <w:szCs w:val="24"/>
        </w:rPr>
        <w:t>докторирали</w:t>
      </w:r>
      <w:r w:rsidR="005303F7"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до краја школске године (до 30.09.) израчуна просечно трајање студирања. </w:t>
      </w:r>
    </w:p>
    <w:p w:rsidR="005303F7" w:rsidRPr="005303F7" w:rsidRDefault="005303F7" w:rsidP="00530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303F7" w:rsidRPr="005303F7" w:rsidRDefault="003F71EB" w:rsidP="005303F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19" w:history="1">
        <w:r w:rsidR="005303F7"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Прилог 4.1.</w:t>
        </w:r>
      </w:hyperlink>
      <w:r w:rsidR="005303F7"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Евалуација ДАС –</w:t>
      </w:r>
      <w:r w:rsidR="00875D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303F7"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студенти, анализа података </w:t>
      </w:r>
    </w:p>
    <w:p w:rsidR="005303F7" w:rsidRPr="005303F7" w:rsidRDefault="003F71EB" w:rsidP="005303F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20" w:history="1">
        <w:r w:rsidR="005303F7"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Прилог 4.2.</w:t>
        </w:r>
      </w:hyperlink>
      <w:r w:rsidR="005303F7"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Подаци за  евалуацију – Евалуација ДАС – послодавци база</w:t>
      </w:r>
    </w:p>
    <w:p w:rsidR="005303F7" w:rsidRPr="005303F7" w:rsidRDefault="005303F7" w:rsidP="00530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</w:p>
    <w:p w:rsidR="005303F7" w:rsidRPr="005303F7" w:rsidRDefault="005303F7" w:rsidP="005303F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en-US"/>
        </w:rPr>
        <w:t>СТАНДАРД 5: КВАЛИТЕТ НАСТАВНОГ ПРОЦЕСА</w:t>
      </w:r>
    </w:p>
    <w:p w:rsidR="005303F7" w:rsidRPr="005303F7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Квалитет наставног процеса обезбеђује се кроз </w:t>
      </w:r>
      <w:r w:rsidR="00875D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доброг менторског рада, 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интерактивност наставе, укључивање примера у наставу, професионални рад наставника и сарадника, доношење и поштовање планова рада по предметима, као и праћење квалитета наставе и предузимање потребних мера у случају када се утврди да квалитет наставе није на одговарајућем нивоу.</w:t>
      </w:r>
    </w:p>
    <w:p w:rsidR="005303F7" w:rsidRPr="005303F7" w:rsidRDefault="005303F7" w:rsidP="00530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303F7" w:rsidRPr="005303F7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Наставни процес на програму докторских академских студија </w:t>
      </w:r>
      <w:r w:rsidR="003B1E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историје уметности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које спроводе наставници Одељења за </w:t>
      </w:r>
      <w:r w:rsidR="00CD2DF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историју уметности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Филозофског факултета остварује се применом Статутa Филозофског факултета и одговарајућих правилника, тј. правила студија: Правила докторских академских студија за студенте уписане од школске 2006/2007. године</w:t>
      </w:r>
      <w:r w:rsidRPr="005303F7">
        <w:rPr>
          <w:rFonts w:ascii="Times New Roman" w:eastAsia="Times New Roman" w:hAnsi="Times New Roman" w:cs="Times New Roman"/>
          <w:color w:val="C00000"/>
          <w:sz w:val="24"/>
          <w:szCs w:val="24"/>
          <w:lang w:val="en-US"/>
        </w:rPr>
        <w:t xml:space="preserve"> </w:t>
      </w:r>
      <w:hyperlink r:id="rId21" w:history="1"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https://www.f.bg.ac.rs/pravna_akta</w:t>
        </w:r>
      </w:hyperlink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), 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Правила докторских академских 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lastRenderedPageBreak/>
        <w:t xml:space="preserve">студија за студенте уписане на докторске студије почев од академске 2016/2917. године </w:t>
      </w:r>
      <w:r w:rsidRPr="004528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(</w:t>
      </w:r>
      <w:hyperlink r:id="rId22" w:history="1">
        <w:r w:rsidRPr="00452883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Прилог 15.1.а</w:t>
        </w:r>
      </w:hyperlink>
      <w:r w:rsidRPr="00452883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Pr="004528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), Правила докторских академских студија за студенте уписане на докторске студије пре академске 2016/2017. године (</w:t>
      </w:r>
      <w:hyperlink r:id="rId23" w:history="1">
        <w:r w:rsidRPr="00452883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Прилог 15.1.б</w:t>
        </w:r>
      </w:hyperlink>
      <w:r w:rsidRPr="00452883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Pr="004528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), Измене и допуне Правила докторских студија (</w:t>
      </w:r>
      <w:hyperlink r:id="rId24" w:history="1">
        <w:r w:rsidRPr="00452883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Прилог 15.1.в.)</w:t>
        </w:r>
      </w:hyperlink>
      <w:r w:rsidRPr="0045288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тако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што се дефинишу: процедуре (правила) и поступци којима се реализује наставни процес, начин организације наставе на Факултету у целини и Одељењу за </w:t>
      </w:r>
      <w:r w:rsidR="00CD2DF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историју уметности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као и обавезе наставног особља и студената у наставном процесу.</w:t>
      </w:r>
    </w:p>
    <w:p w:rsidR="005303F7" w:rsidRPr="005303F7" w:rsidRDefault="005303F7" w:rsidP="00530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303F7" w:rsidRPr="005303F7" w:rsidRDefault="005303F7" w:rsidP="005303F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Квалитет наставног процеса у целини се обезбеђује применом Стандарда 5 (квалитет предавања, вежби и оцењивања, реализација наставе и испита), али и применом у одређеним деловима Стандарда 4 (квалитет уџбеничке литературе), као и Стандарда 7 (квалитет наставника) и Стандарда 8 (квалитет студената)</w:t>
      </w:r>
      <w:r w:rsidR="00D1173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5303F7" w:rsidRPr="00452883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52883">
        <w:rPr>
          <w:rFonts w:ascii="Times New Roman" w:eastAsia="Times New Roman" w:hAnsi="Times New Roman" w:cs="Times New Roman"/>
          <w:sz w:val="24"/>
          <w:szCs w:val="24"/>
          <w:lang w:val="en-US"/>
        </w:rPr>
        <w:t>Контрола квалитета наставног процеса обухвата :</w:t>
      </w:r>
    </w:p>
    <w:p w:rsidR="005303F7" w:rsidRPr="00452883" w:rsidRDefault="005303F7" w:rsidP="004B6B7F">
      <w:pPr>
        <w:numPr>
          <w:ilvl w:val="0"/>
          <w:numId w:val="1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5288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Анкету студената о квалитету наставног процеса на Одељењу за </w:t>
      </w:r>
      <w:r w:rsidR="00CD2DFA" w:rsidRPr="00452883">
        <w:rPr>
          <w:rFonts w:ascii="Times New Roman" w:eastAsia="Times New Roman" w:hAnsi="Times New Roman" w:cs="Times New Roman"/>
          <w:sz w:val="24"/>
          <w:szCs w:val="24"/>
          <w:lang w:val="en-US"/>
        </w:rPr>
        <w:t>историју уметности</w:t>
      </w:r>
      <w:r w:rsidRPr="0045288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на програмима мастер и докторским академским студијама (</w:t>
      </w:r>
      <w:hyperlink r:id="rId25" w:anchor="bookmark=id.3dy6vkm" w:history="1">
        <w:r w:rsidRPr="00452883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Прилог 5.1.</w:t>
        </w:r>
      </w:hyperlink>
      <w:r w:rsidRPr="00452883">
        <w:rPr>
          <w:rFonts w:ascii="Times New Roman" w:eastAsia="Times New Roman" w:hAnsi="Times New Roman" w:cs="Times New Roman"/>
          <w:sz w:val="24"/>
          <w:szCs w:val="24"/>
          <w:lang w:val="en-US"/>
        </w:rPr>
        <w:t>a, Прилог 5.1.б, Прилог 5.1.в);</w:t>
      </w:r>
    </w:p>
    <w:p w:rsidR="005303F7" w:rsidRPr="00452883" w:rsidRDefault="005303F7" w:rsidP="004B6B7F">
      <w:pPr>
        <w:numPr>
          <w:ilvl w:val="0"/>
          <w:numId w:val="1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52883">
        <w:rPr>
          <w:rFonts w:ascii="Times New Roman" w:eastAsia="Times New Roman" w:hAnsi="Times New Roman" w:cs="Times New Roman"/>
          <w:sz w:val="24"/>
          <w:szCs w:val="24"/>
          <w:lang w:val="en-US"/>
        </w:rPr>
        <w:t>Процедуре и поступке који обезбеђују поштовање плана и распоред наставе (</w:t>
      </w:r>
      <w:hyperlink r:id="rId26" w:anchor="bookmark=id.1t3h5sf" w:history="1">
        <w:r w:rsidRPr="00452883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Прилог 5.2.</w:t>
        </w:r>
      </w:hyperlink>
      <w:r w:rsidRPr="00452883">
        <w:rPr>
          <w:rFonts w:ascii="Times New Roman" w:eastAsia="Times New Roman" w:hAnsi="Times New Roman" w:cs="Times New Roman"/>
          <w:sz w:val="24"/>
          <w:szCs w:val="24"/>
          <w:lang w:val="en-US"/>
        </w:rPr>
        <w:t>);</w:t>
      </w:r>
    </w:p>
    <w:p w:rsidR="005303F7" w:rsidRPr="00452883" w:rsidRDefault="005303F7" w:rsidP="004B6B7F">
      <w:pPr>
        <w:numPr>
          <w:ilvl w:val="0"/>
          <w:numId w:val="1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52883">
        <w:rPr>
          <w:rFonts w:ascii="Times New Roman" w:eastAsia="Times New Roman" w:hAnsi="Times New Roman" w:cs="Times New Roman"/>
          <w:sz w:val="24"/>
          <w:szCs w:val="24"/>
          <w:lang w:val="en-US"/>
        </w:rPr>
        <w:t>Спроведене активности којима се подстиче стицање активних компетенција, педагошког искуства наставника и сарадника (</w:t>
      </w:r>
      <w:hyperlink r:id="rId27" w:anchor="bookmark=id.4d34og8" w:history="1">
        <w:r w:rsidRPr="00452883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Прилог 5.3.</w:t>
        </w:r>
      </w:hyperlink>
      <w:r w:rsidRPr="0045288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hyperlink r:id="rId28" w:anchor="bookmark=id.2s8eyo1" w:history="1">
        <w:r w:rsidRPr="00452883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Прилог 5.3.а.</w:t>
        </w:r>
      </w:hyperlink>
      <w:r w:rsidRPr="00452883">
        <w:rPr>
          <w:rFonts w:ascii="Times New Roman" w:eastAsia="Times New Roman" w:hAnsi="Times New Roman" w:cs="Times New Roman"/>
          <w:sz w:val="24"/>
          <w:szCs w:val="24"/>
          <w:lang w:val="en-US"/>
        </w:rPr>
        <w:t>).</w:t>
      </w:r>
    </w:p>
    <w:p w:rsidR="005303F7" w:rsidRPr="00452883" w:rsidRDefault="005303F7" w:rsidP="00530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303F7" w:rsidRPr="005303F7" w:rsidRDefault="005303F7" w:rsidP="005303F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5288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Сваке академске године на крају сваког семестра спроводи се анкетирање студената који се изјашњавају о квалитету педагошког рада наставника и сарадника код којих су слушали наставу тог семестра, а према упитницима који се налазе у </w:t>
      </w:r>
      <w:hyperlink r:id="rId29" w:history="1">
        <w:r w:rsidRPr="00452883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Прилог 5.1.</w:t>
        </w:r>
      </w:hyperlink>
      <w:r w:rsidRPr="0045288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Анкетирање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се обавља у папирној форми. Анализирани резултати се приказују за сваког наставника и за сваки сегмент вредновања. Резултати су приказани у форми средње оцене.</w:t>
      </w:r>
    </w:p>
    <w:p w:rsidR="005303F7" w:rsidRPr="005303F7" w:rsidRDefault="005303F7" w:rsidP="005303F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Организацију наставног процеса координира изабрани координатор за докторске студије </w:t>
      </w:r>
      <w:r w:rsidR="003B1E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историје уметности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у сарадњи са Продеканом за наставу кроз транспарентне процедуре планирања: календара наставе, који усваја Савет Факултета, затим испитних рокова, распореда часова наставе за сваки семестар и они морају бити познати пре почетка нове академске године. Сви поступци су стандардизовани и за њихову примену је на нивоу факултета задужена </w:t>
      </w:r>
      <w:r w:rsidRPr="005303F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Комисија за наставу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а провером и унапређењем укупног квалитета наставе бави се </w:t>
      </w:r>
      <w:r w:rsidRPr="005303F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Комисија за обезбеђивање квалитета и самовредновање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коју је именовало Наставно-научно веће.</w:t>
      </w:r>
    </w:p>
    <w:p w:rsidR="005303F7" w:rsidRPr="005303F7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Све информације су доступне на интернет страници Факултета </w:t>
      </w:r>
      <w:hyperlink r:id="rId30" w:history="1"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www.f.bg.ac.rs</w:t>
        </w:r>
      </w:hyperlink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, и то су:</w:t>
      </w:r>
    </w:p>
    <w:p w:rsidR="005303F7" w:rsidRPr="005303F7" w:rsidRDefault="005303F7" w:rsidP="004B6B7F">
      <w:pPr>
        <w:numPr>
          <w:ilvl w:val="0"/>
          <w:numId w:val="1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План организације извођења наставе, испитних рокова и других активности на Филозофском факултету </w:t>
      </w:r>
      <w:hyperlink r:id="rId31" w:history="1"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http://www.f.bg.ac.rs/zaposleni/plan</w:t>
        </w:r>
      </w:hyperlink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или </w:t>
      </w:r>
      <w:hyperlink r:id="rId32" w:history="1"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http://www.f.bg.ac.rs/studenti/plan_nastave</w:t>
        </w:r>
      </w:hyperlink>
    </w:p>
    <w:p w:rsidR="005303F7" w:rsidRPr="00114801" w:rsidRDefault="005303F7" w:rsidP="004B6B7F">
      <w:pPr>
        <w:numPr>
          <w:ilvl w:val="0"/>
          <w:numId w:val="1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Распоред предмета по семестрима и годинама студија на одељењу за </w:t>
      </w:r>
      <w:r w:rsidR="00CD2DF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историју уметности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као и планови и програми свих предмета доступни су на адреси </w:t>
      </w:r>
      <w:hyperlink r:id="rId33" w:history="1">
        <w:r w:rsidRPr="00114801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en-US"/>
          </w:rPr>
          <w:t> </w:t>
        </w:r>
        <w:r w:rsidR="00114801" w:rsidRPr="00114801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en-US"/>
          </w:rPr>
          <w:t>http://www.f.bg.ac.rs/istorija_umetnosti/program_studija.php?god=4&amp;nivo=5</w:t>
        </w:r>
      </w:hyperlink>
    </w:p>
    <w:p w:rsidR="005303F7" w:rsidRPr="005303F7" w:rsidRDefault="005303F7" w:rsidP="00114801">
      <w:pPr>
        <w:numPr>
          <w:ilvl w:val="0"/>
          <w:numId w:val="17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распореди часова наставе на адреси </w:t>
      </w:r>
      <w:hyperlink r:id="rId34" w:history="1">
        <w:r w:rsidR="00114801" w:rsidRPr="00114801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en-US"/>
          </w:rPr>
          <w:t>http://www.f.bg.ac.rs/istorija_umetnosti/raspored_predavanja&amp;studije=3&amp;semestar=1</w:t>
        </w:r>
      </w:hyperlink>
      <w:r w:rsidR="001148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све семестре</w:t>
      </w:r>
    </w:p>
    <w:p w:rsidR="005303F7" w:rsidRPr="00452883" w:rsidRDefault="005303F7" w:rsidP="00114801">
      <w:pPr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52883">
        <w:rPr>
          <w:rFonts w:ascii="Calibri" w:eastAsia="Times New Roman" w:hAnsi="Calibri" w:cs="Times New Roman"/>
          <w:lang w:val="en-US"/>
        </w:rPr>
        <w:lastRenderedPageBreak/>
        <w:t xml:space="preserve">  </w:t>
      </w:r>
      <w:r w:rsidRPr="00452883">
        <w:rPr>
          <w:rFonts w:ascii="Times New Roman" w:eastAsia="Times New Roman" w:hAnsi="Times New Roman" w:cs="Times New Roman"/>
          <w:sz w:val="24"/>
          <w:szCs w:val="24"/>
          <w:lang w:val="en-US"/>
        </w:rPr>
        <w:t>(</w:t>
      </w:r>
      <w:hyperlink r:id="rId35" w:anchor="bookmark=id.1t3h5sf" w:history="1">
        <w:r w:rsidRPr="00452883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Прилог 5.2.</w:t>
        </w:r>
      </w:hyperlink>
      <w:r w:rsidRPr="00452883">
        <w:rPr>
          <w:rFonts w:ascii="Times New Roman" w:eastAsia="Times New Roman" w:hAnsi="Times New Roman" w:cs="Times New Roman"/>
          <w:sz w:val="24"/>
          <w:szCs w:val="24"/>
          <w:lang w:val="en-US"/>
        </w:rPr>
        <w:t>).</w:t>
      </w:r>
    </w:p>
    <w:p w:rsidR="005303F7" w:rsidRPr="005303F7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Пре почетка првог семестра студенти су у обавези да се одлуче за изборне предмете.</w:t>
      </w:r>
    </w:p>
    <w:p w:rsidR="005303F7" w:rsidRPr="005303F7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Сваки план и програм предмета садржи следеће:</w:t>
      </w:r>
    </w:p>
    <w:p w:rsidR="005303F7" w:rsidRPr="005303F7" w:rsidRDefault="005303F7" w:rsidP="004B6B7F">
      <w:pPr>
        <w:numPr>
          <w:ilvl w:val="0"/>
          <w:numId w:val="18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податке о предмету: назив, година, број ЕСПБ бодова, услови;</w:t>
      </w:r>
    </w:p>
    <w:p w:rsidR="005303F7" w:rsidRPr="005303F7" w:rsidRDefault="005303F7" w:rsidP="004B6B7F">
      <w:pPr>
        <w:numPr>
          <w:ilvl w:val="0"/>
          <w:numId w:val="18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циљеве предмета, садржај и структуру предмета;</w:t>
      </w:r>
    </w:p>
    <w:p w:rsidR="005303F7" w:rsidRPr="005303F7" w:rsidRDefault="005303F7" w:rsidP="004B6B7F">
      <w:pPr>
        <w:numPr>
          <w:ilvl w:val="0"/>
          <w:numId w:val="18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план и распоред извођења наставе (предавања и вежбе);</w:t>
      </w:r>
    </w:p>
    <w:p w:rsidR="005303F7" w:rsidRPr="005303F7" w:rsidRDefault="005303F7" w:rsidP="004B6B7F">
      <w:pPr>
        <w:numPr>
          <w:ilvl w:val="0"/>
          <w:numId w:val="18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начин оцењивања на предмету;</w:t>
      </w:r>
    </w:p>
    <w:p w:rsidR="005303F7" w:rsidRPr="005303F7" w:rsidRDefault="005303F7" w:rsidP="004B6B7F">
      <w:pPr>
        <w:numPr>
          <w:ilvl w:val="0"/>
          <w:numId w:val="18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уџбенике, односно обавезну и допунску литературу;</w:t>
      </w:r>
    </w:p>
    <w:p w:rsidR="005303F7" w:rsidRPr="005303F7" w:rsidRDefault="005303F7" w:rsidP="004B6B7F">
      <w:pPr>
        <w:numPr>
          <w:ilvl w:val="0"/>
          <w:numId w:val="18"/>
        </w:numPr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податке о наставницима и сарадницима на предмету.</w:t>
      </w:r>
    </w:p>
    <w:p w:rsidR="005303F7" w:rsidRPr="005303F7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Из наставног плана предмета може се видети да наставу на докторским академским студијама </w:t>
      </w:r>
      <w:r w:rsidR="003B1E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историје уметности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на Филозофском факултету Универзитета у Београду карактерише више разноврсних облика рада, као што су предавања, интерактивни облици наставе, консултације, </w:t>
      </w:r>
      <w:r w:rsidR="001148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повремена 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стручна пракса, а облици провере знања (предиспитне обавезе): семинарски рад, колоквијум, презентације, итд. Овако конципирана настава и испити подстичу студенте на  интерактивност, размишљање и креативност, критичко преиспитивање, извођење хипотеза и импликација, што их припрема за одговорно и компетентно професионално понашање у будућем раду. Успешност студената у савладавању наставног предмета прати се континуирано током наставе и изражава у поенима. У књигама предмета су дефинисани облици рада студената који се оцењују, начин оцењивања сваког облика рада понаособ и број поена које ти облици рада доносе.</w:t>
      </w:r>
    </w:p>
    <w:p w:rsidR="005303F7" w:rsidRPr="005303F7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Контрола квалитета наставног процеса се огледа и у стицању активних компетенција (педагошког искуства) наставника и сарадника за извођење наставе карактеристичне за високошколске установе.</w:t>
      </w:r>
    </w:p>
    <w:p w:rsidR="005303F7" w:rsidRPr="005303F7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Један од примера је и приступно предавање које су у обавези да одрже сви кандидати пријављени на расписани конкурс за избор у звање доцента, приликом првог и сваког наредног избора у то звање, без обзира на претходно педагошко искуство, као и приликом избора у звање ванредног професора, уколико немају одговарајуће педагошко искуство.</w:t>
      </w:r>
    </w:p>
    <w:p w:rsidR="005303F7" w:rsidRPr="005303F7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На Одељењу за </w:t>
      </w:r>
      <w:r w:rsidR="00CD2DF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историју уметности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се у наставни процес уводе и методе </w:t>
      </w:r>
      <w:r w:rsidRPr="005303F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e-learning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-a преко </w:t>
      </w:r>
      <w:r w:rsidRPr="005303F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Moodle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платформе, </w:t>
      </w:r>
      <w:r w:rsidRPr="005303F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Zoom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апликације, </w:t>
      </w:r>
      <w:r w:rsidRPr="005303F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Skype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и сличних програма. Уз одговарајућу подршку рачунарског центра Филозофског факултета, едукацију наставника и сарадника за коришћење овог начина рада, до краја 2019. године значајно се повећао број предмета, као и обим наставног садржаја заступљен на Moodle платформи. Овај сервис је постао доступан за све студијске програме</w:t>
      </w:r>
      <w:r w:rsidRPr="005303F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</w:t>
      </w:r>
      <w:r w:rsidR="00F81FAD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основне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мастер и докторске). Такође, овај вид наставе је највише дошао до изражаја током трајања пандемије вируса Covid-19, али, независно од тога, знатно олакшава праћење наставе запосленим студентима.</w:t>
      </w:r>
    </w:p>
    <w:p w:rsidR="005303F7" w:rsidRPr="005303F7" w:rsidRDefault="005303F7" w:rsidP="00530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303F7" w:rsidRPr="005303F7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На основу анализе резултата анкета и показатеља студирања, за период од 2013–2019. године могуће је закључити:</w:t>
      </w:r>
    </w:p>
    <w:p w:rsidR="005303F7" w:rsidRPr="005303F7" w:rsidRDefault="005303F7" w:rsidP="004B6B7F">
      <w:pPr>
        <w:numPr>
          <w:ilvl w:val="0"/>
          <w:numId w:val="1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Распоред одржавања наставе објављиван је правовремено на огласној табли и сајту Одељења са </w:t>
      </w:r>
      <w:r w:rsidR="00CD2DF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историју уметности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5303F7" w:rsidRPr="005303F7" w:rsidRDefault="005303F7" w:rsidP="004B6B7F">
      <w:pPr>
        <w:numPr>
          <w:ilvl w:val="0"/>
          <w:numId w:val="1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Оквирни распоред испита свих испитних рокова објављиван је за дату академску годину правовремено тако да су наставници, сарадници и студенти могли на време да планирају свој годишњи календар активности;</w:t>
      </w:r>
    </w:p>
    <w:p w:rsidR="005303F7" w:rsidRPr="005303F7" w:rsidRDefault="005303F7" w:rsidP="004B6B7F">
      <w:pPr>
        <w:numPr>
          <w:ilvl w:val="0"/>
          <w:numId w:val="1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Редовност извођења наставе била је у потпуности заступљена;</w:t>
      </w:r>
    </w:p>
    <w:p w:rsidR="005303F7" w:rsidRPr="005303F7" w:rsidRDefault="005303F7" w:rsidP="004B6B7F">
      <w:pPr>
        <w:numPr>
          <w:ilvl w:val="0"/>
          <w:numId w:val="1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Редовност обављања испита била је у потпуности заступљена;</w:t>
      </w:r>
    </w:p>
    <w:p w:rsidR="005303F7" w:rsidRPr="005303F7" w:rsidRDefault="005303F7" w:rsidP="004B6B7F">
      <w:pPr>
        <w:numPr>
          <w:ilvl w:val="0"/>
          <w:numId w:val="1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Термини пријема испитних пријава у потпуности су се поштовали:</w:t>
      </w:r>
    </w:p>
    <w:p w:rsidR="005303F7" w:rsidRPr="005303F7" w:rsidRDefault="005303F7" w:rsidP="004B6B7F">
      <w:pPr>
        <w:numPr>
          <w:ilvl w:val="0"/>
          <w:numId w:val="1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lastRenderedPageBreak/>
        <w:t>Процедура пријаве, израде и одбране завршних радова за студенте старијих генерација у потпуности је заступљена.</w:t>
      </w:r>
    </w:p>
    <w:p w:rsidR="005303F7" w:rsidRPr="005303F7" w:rsidRDefault="005303F7" w:rsidP="004B6B7F">
      <w:pPr>
        <w:numPr>
          <w:ilvl w:val="0"/>
          <w:numId w:val="1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Термини овере семестра и уписа у наредну академску годину у потпуности су се поштовали и увек се излазило у сусрет студентима;</w:t>
      </w:r>
    </w:p>
    <w:p w:rsidR="005303F7" w:rsidRPr="005303F7" w:rsidRDefault="005303F7" w:rsidP="004B6B7F">
      <w:pPr>
        <w:numPr>
          <w:ilvl w:val="0"/>
          <w:numId w:val="1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Процедура пријема студената на Докторске академске студије </w:t>
      </w:r>
      <w:r w:rsidR="003B1E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историје уметности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била је у потпуном складу са Статутом Факултета и правилницима који се односе на ову област.</w:t>
      </w:r>
    </w:p>
    <w:p w:rsidR="005303F7" w:rsidRPr="005303F7" w:rsidRDefault="005303F7" w:rsidP="005303F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</w:p>
    <w:p w:rsidR="005303F7" w:rsidRPr="005303F7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б) SWOT анализа квалитета наставног процеса (ПРЕДНОСТИ, СЛАБОСТИ, МОГУЋНОСТИ, ОПАСНОСТИ) </w:t>
      </w:r>
    </w:p>
    <w:p w:rsidR="005303F7" w:rsidRPr="005303F7" w:rsidRDefault="005303F7" w:rsidP="00530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85"/>
        <w:gridCol w:w="623"/>
        <w:gridCol w:w="3645"/>
        <w:gridCol w:w="623"/>
      </w:tblGrid>
      <w:tr w:rsidR="005303F7" w:rsidRPr="005303F7" w:rsidTr="005303F7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ПРЕДНОСТИ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СЛАБОСТИ</w:t>
            </w: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F7" w:rsidRPr="00175B4D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Компетентни и мотивисани наставници и сарадници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Постојање застареле, недовољне и неисправне опреме у неким слушаоницама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</w:t>
            </w: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F7" w:rsidRPr="00175B4D" w:rsidRDefault="005303F7" w:rsidP="0011480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Активно учешће студената у наставном процесу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F7" w:rsidRPr="00175B4D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Распоред часова и информације о свим предметима су јавно доступни на интернет страници Одељења за </w:t>
            </w:r>
            <w:r w:rsidR="00CD2DFA"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историју уметности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F7" w:rsidRPr="00175B4D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Успостављен систем интерактивне електронске комуникације са студентима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Неоствареност практичне примене знања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</w:t>
            </w: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F7" w:rsidRPr="00175B4D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Благовремено усвајање и објављивање календара активности, испитних рокова и сл.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03F7" w:rsidRPr="005303F7" w:rsidTr="005303F7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МОГУЋНОСТИ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РИЗИЦИ</w:t>
            </w: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F7" w:rsidRPr="00175B4D" w:rsidRDefault="005303F7" w:rsidP="00530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Увођење нових метода наставе</w:t>
            </w:r>
            <w:r w:rsidRPr="00175B4D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који подстичу интерактивност и развој кључних компетенција и праћење њихове делотворности</w:t>
            </w:r>
          </w:p>
          <w:p w:rsidR="005303F7" w:rsidRPr="00175B4D" w:rsidRDefault="005303F7" w:rsidP="005303F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Неједнака оптерећеност студената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</w:t>
            </w: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F7" w:rsidRPr="00175B4D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Увођење нових форми испитних захтева који вреднују критичко промишљање, интеграцију и примену стечених знања.</w:t>
            </w: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F7" w:rsidRPr="00175B4D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Успоставити</w:t>
            </w: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сарадњу са другим државним и високошколским институцијама ради организације редовне праксе и размене предавача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Проблем са применљивошћу знања услед недовољне практичне ангажованости студената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+++</w:t>
            </w: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F7" w:rsidRPr="00175B4D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Технички унапредити простор за рад</w:t>
            </w: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студената, нови програми за обраду података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</w:tr>
      <w:tr w:rsidR="005303F7" w:rsidRPr="005303F7" w:rsidTr="005303F7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03F7" w:rsidRPr="00175B4D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Скала за квантификацију процене:+++ - високо значајно, ++ - средње значајно, + - мало значајно</w:t>
            </w:r>
          </w:p>
        </w:tc>
      </w:tr>
    </w:tbl>
    <w:p w:rsidR="005303F7" w:rsidRPr="00175B4D" w:rsidRDefault="005303F7" w:rsidP="00530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303F7" w:rsidRPr="00175B4D" w:rsidRDefault="005303F7" w:rsidP="005303F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5B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5.3. Предлог мера и активности за унапређење квалитета наставног процеса</w:t>
      </w:r>
    </w:p>
    <w:p w:rsidR="005303F7" w:rsidRPr="005303F7" w:rsidRDefault="005303F7" w:rsidP="005303F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Акциони план за Стандард 5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30"/>
        <w:gridCol w:w="2276"/>
        <w:gridCol w:w="1393"/>
        <w:gridCol w:w="2291"/>
      </w:tblGrid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Активност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Одговоран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Рок за извршење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Очекиван резултат</w:t>
            </w: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Осавремењивање учионица и техничке опреме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Управа факултета, Управник одељења, Координатор за докторске студије, Предметни нас</w:t>
            </w:r>
            <w:r w:rsidR="00945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т</w:t>
            </w: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авник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Стално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14801" w:rsidRDefault="005303F7" w:rsidP="0011480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Упознавање студената са савременијим техникама </w:t>
            </w:r>
            <w:r w:rsidR="00114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</w:t>
            </w: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Интензивирање и оснаживање стручне праксе, обавезно прибављање мишљења о студенту практиканту; Формирање формулара за оцену рада на стручној пракси (на шта су у својим анкетама указивали и послодавци)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Продекан за наставу, управник одељења, координатор за докторске студије и предметни наставник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Од октобра 2021.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Стручнији, самосталнији и мотивисанији студенти, чије квалитете уочавају послодавци</w:t>
            </w:r>
          </w:p>
          <w:p w:rsidR="005303F7" w:rsidRPr="005303F7" w:rsidRDefault="005303F7" w:rsidP="005303F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Комплетирање презентација предавања на </w:t>
            </w: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Moodle</w:t>
            </w: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платформи Факултета за предмете</w:t>
            </w: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Продекан за наставу, Управник одељења, Координатор програма докторских студија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Октобар 2020.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Комплетни материјали постављени на Moodle платформи Филозофског факултета у Београду</w:t>
            </w:r>
          </w:p>
        </w:tc>
      </w:tr>
    </w:tbl>
    <w:p w:rsidR="005303F7" w:rsidRPr="005303F7" w:rsidRDefault="005303F7" w:rsidP="00530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303F7" w:rsidRPr="00452883" w:rsidRDefault="005303F7" w:rsidP="005303F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528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Табеле и прилози за Стандард 5</w:t>
      </w:r>
      <w:r w:rsidRPr="0045288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</w:t>
      </w:r>
    </w:p>
    <w:p w:rsidR="005303F7" w:rsidRPr="00A04F70" w:rsidRDefault="003F71EB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6" w:history="1">
        <w:r w:rsidR="005303F7" w:rsidRPr="00A04F7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Прилог 5.1.а.</w:t>
        </w:r>
      </w:hyperlink>
      <w:r w:rsidR="005303F7" w:rsidRPr="00A04F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/>
        </w:rPr>
        <w:t xml:space="preserve"> </w:t>
      </w:r>
      <w:hyperlink r:id="rId37" w:history="1">
        <w:r w:rsidR="005303F7" w:rsidRPr="00A04F7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Прилог 5.1.б</w:t>
        </w:r>
      </w:hyperlink>
      <w:r w:rsidR="005303F7" w:rsidRPr="00A04F7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, </w:t>
      </w:r>
      <w:hyperlink r:id="rId38" w:history="1">
        <w:r w:rsidR="005303F7" w:rsidRPr="00A04F7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Прилог 5.1.в</w:t>
        </w:r>
      </w:hyperlink>
      <w:r w:rsidR="005303F7" w:rsidRPr="00A04F7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303F7" w:rsidRPr="00A04F70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Анализа резултата анкета студената о квалитету наставног процеса</w:t>
      </w:r>
      <w:r w:rsidR="005303F7" w:rsidRPr="00A04F7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</w:p>
    <w:p w:rsidR="005303F7" w:rsidRPr="00A04F70" w:rsidRDefault="005303F7" w:rsidP="00530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303F7" w:rsidRPr="00D1173E" w:rsidRDefault="003F71EB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39" w:history="1">
        <w:r w:rsidR="005303F7" w:rsidRPr="00D1173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Прилог 5.2</w:t>
        </w:r>
      </w:hyperlink>
      <w:r w:rsidR="005303F7" w:rsidRPr="00D1173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  <w:r w:rsidR="005303F7" w:rsidRPr="00D1173E"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Процедуре и поступци који обезбеђују поштовање плана и распореда наставе.</w:t>
      </w:r>
    </w:p>
    <w:p w:rsidR="005303F7" w:rsidRPr="00D1173E" w:rsidRDefault="005303F7" w:rsidP="00530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303F7" w:rsidRPr="00D1173E" w:rsidRDefault="003F71EB" w:rsidP="005303F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0" w:history="1">
        <w:r w:rsidR="005303F7" w:rsidRPr="00D1173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Прилог 5.3.</w:t>
        </w:r>
      </w:hyperlink>
      <w:r w:rsidR="005303F7" w:rsidRPr="00D1173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303F7" w:rsidRPr="00D1173E">
        <w:rPr>
          <w:rFonts w:ascii="Times New Roman" w:eastAsia="Times New Roman" w:hAnsi="Times New Roman" w:cs="Times New Roman"/>
          <w:color w:val="000000"/>
          <w:sz w:val="24"/>
          <w:szCs w:val="24"/>
        </w:rPr>
        <w:t>Доказ о спроведеним активностима којима се подстиче стицање активних компетенција наставника и сарадник</w:t>
      </w:r>
    </w:p>
    <w:p w:rsidR="005303F7" w:rsidRPr="00D1173E" w:rsidRDefault="003F71EB" w:rsidP="005303F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1" w:history="1">
        <w:r w:rsidR="005303F7" w:rsidRPr="00D1173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Прилог 5.3.а.</w:t>
        </w:r>
      </w:hyperlink>
      <w:r w:rsidR="005303F7" w:rsidRPr="00D1173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303F7" w:rsidRPr="00D1173E">
        <w:rPr>
          <w:rFonts w:ascii="Times New Roman" w:eastAsia="Times New Roman" w:hAnsi="Times New Roman" w:cs="Times New Roman"/>
          <w:color w:val="000000"/>
          <w:sz w:val="24"/>
          <w:szCs w:val="24"/>
        </w:rPr>
        <w:t>Мобилност наставника и сарадника</w:t>
      </w:r>
    </w:p>
    <w:p w:rsidR="005303F7" w:rsidRPr="00D1173E" w:rsidRDefault="003F71EB" w:rsidP="005303F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2" w:history="1">
        <w:r w:rsidR="005303F7" w:rsidRPr="00D1173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</w:rPr>
          <w:t>Прилог 5.4</w:t>
        </w:r>
      </w:hyperlink>
      <w:r w:rsidR="005303F7" w:rsidRPr="00D1173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  <w:r w:rsidR="005303F7" w:rsidRPr="00D117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Правилник о студентском вредновању наставе и педагошког рада наставника</w:t>
      </w:r>
    </w:p>
    <w:p w:rsidR="005303F7" w:rsidRPr="00D1173E" w:rsidRDefault="005303F7" w:rsidP="0011480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173E">
        <w:rPr>
          <w:rFonts w:ascii="Times New Roman" w:eastAsia="Times New Roman" w:hAnsi="Times New Roman" w:cs="Times New Roman"/>
          <w:sz w:val="24"/>
          <w:szCs w:val="24"/>
        </w:rPr>
        <w:br/>
      </w:r>
      <w:r w:rsidRPr="00D1173E">
        <w:rPr>
          <w:rFonts w:ascii="Times New Roman" w:eastAsia="Times New Roman" w:hAnsi="Times New Roman" w:cs="Times New Roman"/>
          <w:sz w:val="24"/>
          <w:szCs w:val="24"/>
        </w:rPr>
        <w:br/>
      </w:r>
      <w:r w:rsidRPr="00D1173E">
        <w:rPr>
          <w:rFonts w:ascii="Times New Roman" w:eastAsia="Times New Roman" w:hAnsi="Times New Roman" w:cs="Times New Roman"/>
          <w:sz w:val="24"/>
          <w:szCs w:val="24"/>
        </w:rPr>
        <w:br/>
      </w:r>
      <w:r w:rsidRPr="00D1173E"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u w:val="single"/>
        </w:rPr>
        <w:t>СТАНДАРД 7: КВАЛИТЕТ НАСТАВНИКА И САРАДНИКА</w:t>
      </w:r>
    </w:p>
    <w:p w:rsidR="005303F7" w:rsidRPr="00D1173E" w:rsidRDefault="005303F7" w:rsidP="005303F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73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Квалитет наставника и сарадника обезбеђује се пажљивим планирањем и избором на основу јавног поступка, стварањем услова за перманентн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</w:t>
      </w:r>
      <w:r w:rsidRPr="00D117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усавршавање и развој наставника и сарадника и провером квалитета њиховог рада у настави.</w:t>
      </w:r>
    </w:p>
    <w:p w:rsidR="005303F7" w:rsidRPr="00D1173E" w:rsidRDefault="005303F7" w:rsidP="005303F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17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7.1. Опис стања</w:t>
      </w:r>
    </w:p>
    <w:p w:rsidR="005303F7" w:rsidRPr="00D1173E" w:rsidRDefault="005303F7" w:rsidP="005303F7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73E">
        <w:rPr>
          <w:rFonts w:ascii="Times New Roman" w:eastAsia="Times New Roman" w:hAnsi="Times New Roman" w:cs="Times New Roman"/>
          <w:color w:val="000000"/>
          <w:sz w:val="24"/>
          <w:szCs w:val="24"/>
        </w:rPr>
        <w:t>Квалитет наставника и сарадника обезбеђује се поштовањем прописа који регулишу избор наставника и сарадника на факултетима Универзитета у Београду и то: Закона о високом образовању Републике Србије, Статута Универзитета у Београду, Правилника о начину и поступку стицања звања и заснивања радног односа наставника Универзитета у Београду (</w:t>
      </w:r>
      <w:r w:rsidRPr="00D1173E">
        <w:rPr>
          <w:rFonts w:ascii="Times New Roman" w:eastAsia="Times New Roman" w:hAnsi="Times New Roman" w:cs="Times New Roman"/>
          <w:sz w:val="24"/>
          <w:szCs w:val="24"/>
        </w:rPr>
        <w:t xml:space="preserve">видети </w:t>
      </w:r>
      <w:hyperlink r:id="rId43" w:history="1">
        <w:r w:rsidRPr="00D1173E">
          <w:rPr>
            <w:rFonts w:ascii="Times New Roman" w:eastAsia="Times New Roman" w:hAnsi="Times New Roman" w:cs="Times New Roman"/>
            <w:sz w:val="24"/>
            <w:szCs w:val="24"/>
          </w:rPr>
          <w:t>Прилог 7.1.а.</w:t>
        </w:r>
      </w:hyperlink>
      <w:r w:rsidRPr="00D1173E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 w:rsidRPr="00D1173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Правилима о ближим условима за избор наставника и сарадника Филозофског факултета у Београду која су ступила на снагу 20.09.2019 (видети </w:t>
      </w:r>
      <w:hyperlink r:id="rId44" w:history="1">
        <w:r w:rsidRPr="00D1173E">
          <w:rPr>
            <w:rFonts w:ascii="Times New Roman" w:eastAsia="Times New Roman" w:hAnsi="Times New Roman" w:cs="Times New Roman"/>
            <w:sz w:val="24"/>
            <w:szCs w:val="24"/>
          </w:rPr>
          <w:t>Прилог 7.1.б.</w:t>
        </w:r>
      </w:hyperlink>
      <w:r w:rsidRPr="00D1173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)</w:t>
      </w:r>
      <w:r w:rsidRPr="00D1173E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117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Правилника о стандардима и поступцима за обезбеђивање квалитета и самовредновање, Правилника о минималним условима за стицање звања наставника на Универзитету у Београду, Статута Факултета о условима за избор у звања (чланови од 126–141).</w:t>
      </w:r>
    </w:p>
    <w:p w:rsidR="005303F7" w:rsidRPr="00D1173E" w:rsidRDefault="005303F7" w:rsidP="005303F7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7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Професори ангажовани на докторским академским студијама </w:t>
      </w:r>
      <w:r w:rsidR="003B1EF8" w:rsidRPr="00D1173E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историје уметности</w:t>
      </w:r>
      <w:r w:rsidRPr="00D117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уживају висок научни и стручни реноме у земљи и иностранству, они су уредници и/или рецензенти реномираних интернационалних и домаћих научних часописа. Осим у настави, већина наставника и сарадника програма су укључени у научно-истраживачке и развојне пројекте које финансира Министарство надлежно за послове науке, али и у пројекте које финансирају међународне институције и организације, државне институције, органи локалне самоуправе, домаћа предузећа и иностране компаније. Поједини наставници и сарадници одељења ангажовани су као консултанти или као чланови експертских група формираних од стране државних органа или међународних институција. Чланови Одељења који су ангажовани на програму докторских академских студија </w:t>
      </w:r>
      <w:r w:rsidR="003B1EF8" w:rsidRPr="00D1173E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историје уметности</w:t>
      </w:r>
      <w:r w:rsidRPr="00D117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 труде да нове сараднике регрутују пре свега из реда најбољих студената. Њиховим укључењем у научно-истраживачки рад остварује се мисија континуираног обезбеђивања научног подмлатка.</w:t>
      </w:r>
    </w:p>
    <w:p w:rsidR="005303F7" w:rsidRPr="00D1173E" w:rsidRDefault="005303F7" w:rsidP="005303F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173E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5303F7" w:rsidRPr="00D1173E" w:rsidRDefault="005303F7" w:rsidP="005303F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73E">
        <w:rPr>
          <w:rFonts w:ascii="Times New Roman" w:eastAsia="Times New Roman" w:hAnsi="Times New Roman" w:cs="Times New Roman"/>
          <w:color w:val="000000"/>
          <w:sz w:val="24"/>
          <w:szCs w:val="24"/>
        </w:rPr>
        <w:t>Број наставника и сарадника на</w:t>
      </w:r>
      <w:r w:rsidRPr="00D117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1173E">
        <w:rPr>
          <w:rFonts w:ascii="Times New Roman" w:eastAsia="Times New Roman" w:hAnsi="Times New Roman" w:cs="Times New Roman"/>
          <w:color w:val="000000"/>
          <w:sz w:val="24"/>
          <w:szCs w:val="24"/>
        </w:rPr>
        <w:t>Одељењу одговара потребама реализације овог студијског програма. Од укупног броја наставника сви су у сталном радном односу са пуним радним временом. Наставници су ангажовани у просеку око 4 часа недељно.</w:t>
      </w:r>
    </w:p>
    <w:p w:rsidR="005303F7" w:rsidRPr="00D1173E" w:rsidRDefault="005303F7" w:rsidP="005303F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73E">
        <w:rPr>
          <w:rFonts w:ascii="Times New Roman" w:eastAsia="Times New Roman" w:hAnsi="Times New Roman" w:cs="Times New Roman"/>
          <w:color w:val="000000"/>
          <w:sz w:val="24"/>
          <w:szCs w:val="24"/>
        </w:rPr>
        <w:t>У оцени рада наставника и сарадника Одељење има у виду квалитет педагошког рада, научног рада и квалитет других активности на Универзитету, Факултету и самом одељењу. Приликом избора кандидата у звање наставника посебно се вреднују: резултати научног и истраживачког рада кандидата, ангажовање кандидата у развоју наставе и других делатности, резултати педагошког рада, резултати у обезбеђивању научно-наставног подмлатка. Факултет обезбеђује редовно праћење и вредновање квалитета педагошког рада наставника и сарадника, укључујући и периодичну студентску евалуацију рада наставника и предвиђа подстицајне и корективне мере за обезбеђивање задовољавајућег нивоа квалитета наставе, што даље шаље на увид одељењу и сваком предметном наставнику и сараднику.</w:t>
      </w:r>
    </w:p>
    <w:p w:rsidR="005303F7" w:rsidRPr="00D1173E" w:rsidRDefault="005303F7" w:rsidP="005303F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73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Наставницима и сарадницима омогућено је научно и стручно усавршавање и мобилност путем:</w:t>
      </w:r>
    </w:p>
    <w:p w:rsidR="005303F7" w:rsidRPr="00D1173E" w:rsidRDefault="005303F7" w:rsidP="004B6B7F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173E">
        <w:rPr>
          <w:rFonts w:ascii="Times New Roman" w:eastAsia="Times New Roman" w:hAnsi="Times New Roman" w:cs="Times New Roman"/>
          <w:color w:val="000000"/>
          <w:sz w:val="24"/>
          <w:szCs w:val="24"/>
        </w:rPr>
        <w:t>сарадње са домаћим и међународним образовним институцијама,</w:t>
      </w:r>
    </w:p>
    <w:p w:rsidR="005303F7" w:rsidRPr="00D1173E" w:rsidRDefault="005303F7" w:rsidP="004B6B7F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173E">
        <w:rPr>
          <w:rFonts w:ascii="Times New Roman" w:eastAsia="Times New Roman" w:hAnsi="Times New Roman" w:cs="Times New Roman"/>
          <w:color w:val="000000"/>
          <w:sz w:val="24"/>
          <w:szCs w:val="24"/>
        </w:rPr>
        <w:t>одобравања плаћених одсуства ради студијских боравака, специјализација, учешћа на научним и стручним скуповима у земљи и у иностранству,</w:t>
      </w:r>
    </w:p>
    <w:p w:rsidR="005303F7" w:rsidRPr="00D1173E" w:rsidRDefault="005303F7" w:rsidP="004B6B7F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173E">
        <w:rPr>
          <w:rFonts w:ascii="Times New Roman" w:eastAsia="Times New Roman" w:hAnsi="Times New Roman" w:cs="Times New Roman"/>
          <w:color w:val="000000"/>
          <w:sz w:val="24"/>
          <w:szCs w:val="24"/>
        </w:rPr>
        <w:t>партиципиције Факултета у финансирању научног и стручног усавршавања наставника и сарадника,</w:t>
      </w:r>
    </w:p>
    <w:p w:rsidR="005303F7" w:rsidRPr="00D1173E" w:rsidRDefault="005303F7" w:rsidP="004B6B7F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173E">
        <w:rPr>
          <w:rFonts w:ascii="Times New Roman" w:eastAsia="Times New Roman" w:hAnsi="Times New Roman" w:cs="Times New Roman"/>
          <w:color w:val="000000"/>
          <w:sz w:val="24"/>
          <w:szCs w:val="24"/>
        </w:rPr>
        <w:t>обезбеђивања литературе, приступа базама података, библиотечким фондовима, и</w:t>
      </w:r>
    </w:p>
    <w:p w:rsidR="005303F7" w:rsidRPr="00D1173E" w:rsidRDefault="005303F7" w:rsidP="004B6B7F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173E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информисања о конкурсима за стипендије, научним скуповима.</w:t>
      </w:r>
    </w:p>
    <w:p w:rsidR="005303F7" w:rsidRPr="00D1173E" w:rsidRDefault="005303F7" w:rsidP="00530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303F7" w:rsidRPr="00D1173E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73E">
        <w:rPr>
          <w:rFonts w:ascii="Times New Roman" w:eastAsia="Times New Roman" w:hAnsi="Times New Roman" w:cs="Times New Roman"/>
          <w:color w:val="000000"/>
          <w:sz w:val="24"/>
          <w:szCs w:val="24"/>
        </w:rPr>
        <w:t>У периоду од последње акредитације до 2019. године значајан број наставника и сарадника је напредовао у звањима.</w:t>
      </w:r>
    </w:p>
    <w:p w:rsidR="005303F7" w:rsidRPr="00D1173E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73E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Провера квалитета наставника обезбеђује се анкетирањем студената, које се изводи према Правилнику Универзитета у Београду о студентском вредновању педагошког рада наставника.</w:t>
      </w:r>
    </w:p>
    <w:p w:rsidR="005303F7" w:rsidRPr="00D1173E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7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Анкета се спроводи у папирној форми и резултати показују да су оцене квалитета рада наставног особља у просеку и по карактеристикама квалитета све боље (видети Стандард 5. – </w:t>
      </w:r>
      <w:r w:rsidRPr="00D1173E">
        <w:rPr>
          <w:rFonts w:ascii="Times New Roman" w:eastAsia="Times New Roman" w:hAnsi="Times New Roman" w:cs="Times New Roman"/>
          <w:sz w:val="24"/>
          <w:szCs w:val="24"/>
        </w:rPr>
        <w:t>Прилог 5.1.</w:t>
      </w:r>
      <w:r w:rsidRPr="00D117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). Одељење и Факултет у целини при избору и унапређењу наставно-научног кадра посебно вреднује педагошке способности наставника и сарадника на основу резултата спроведених анкета.</w:t>
      </w:r>
    </w:p>
    <w:p w:rsidR="005303F7" w:rsidRPr="00D1173E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73E">
        <w:rPr>
          <w:rFonts w:ascii="Times New Roman" w:eastAsia="Times New Roman" w:hAnsi="Times New Roman" w:cs="Times New Roman"/>
          <w:color w:val="000000"/>
          <w:sz w:val="24"/>
          <w:szCs w:val="24"/>
        </w:rPr>
        <w:t>Интензивирана је међународна сарадња и стимулисано је активније укључивање наставника у међународне пројекте кроз организовање бројних едукативних радионица.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</w:p>
    <w:p w:rsidR="005303F7" w:rsidRPr="00D1173E" w:rsidRDefault="005303F7" w:rsidP="00530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303F7" w:rsidRPr="00D1173E" w:rsidRDefault="005303F7" w:rsidP="005303F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7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7.2. </w:t>
      </w:r>
      <w:r w:rsidRPr="005303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SWOT</w:t>
      </w:r>
      <w:r w:rsidRPr="00D117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анализа квалитета наставника и сарадника</w:t>
      </w:r>
      <w:r w:rsidRPr="00D1173E">
        <w:rPr>
          <w:rFonts w:ascii="Times New Roman" w:eastAsia="Times New Roman" w:hAnsi="Times New Roman" w:cs="Times New Roman"/>
          <w:b/>
          <w:bCs/>
          <w:color w:val="000000"/>
        </w:rPr>
        <w:tab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21"/>
        <w:gridCol w:w="641"/>
        <w:gridCol w:w="3187"/>
        <w:gridCol w:w="641"/>
      </w:tblGrid>
      <w:tr w:rsidR="005303F7" w:rsidRPr="005303F7" w:rsidTr="005303F7">
        <w:trPr>
          <w:trHeight w:val="65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ПРЕДНОСТИ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СЛАБОСТИ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03F7" w:rsidRPr="005303F7" w:rsidTr="005303F7">
        <w:trPr>
          <w:trHeight w:val="157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Поступак избора у наставничко звање, који је предуслов ангажовања на докторским студијама </w:t>
            </w:r>
            <w:r w:rsidR="003B1EF8"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историје уметности</w:t>
            </w: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усаглашен је и унапређен у односу на критеријум Националног савета за високо образовање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Обезбеђена перманентна едукација и усавршавање наставника и сарадника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+++</w:t>
            </w: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Квалитет наставног кадра се обезбеђује брижљивом селекцијом и избором на основу јавног поступка, уз обавезну проверу квалитета њиховог рада у настави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3C314A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</w:t>
            </w:r>
            <w:r w:rsidR="003C3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Наставни кадар програма докторских академских студија </w:t>
            </w:r>
            <w:r w:rsidR="003B1EF8"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историје уметности</w:t>
            </w: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испуњава услов компетентности и способан је за реализацију акредитованих студијских програма и научно-истраживачког рада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МОГУЋНОСТИ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ОПАСНОСТИ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Успоставити категорију награђивања за постигнуте значајне резултате у научно-истраживачком раду у земљи и иностранству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Одељење заједно са Управом Факултета прати истраживачке и стручне активности наставника и сарадника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Непрепознавање снаге конкуренције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+++</w:t>
            </w:r>
          </w:p>
          <w:p w:rsidR="005303F7" w:rsidRPr="005303F7" w:rsidRDefault="005303F7" w:rsidP="005303F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Повезивање наставника и сарадника са наставницима и сарадницима других научно-истраживачких институција у земљи и иностранству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Опасност да најбољи млади научни кадрови немају прилике да остваре академску каријеру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3C314A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</w:t>
            </w:r>
            <w:r w:rsidR="003C3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Интензивнија мобилност наставника и сарадника финансирана средствима из буџета међународних научних и стручних пројеката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03F7" w:rsidRPr="005303F7" w:rsidTr="005303F7">
        <w:trPr>
          <w:trHeight w:val="848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Скала за квантификацију процене: +++ → високо значајно; ++ → средње значајно; + → мало значајно;</w:t>
            </w:r>
          </w:p>
          <w:p w:rsidR="005303F7" w:rsidRPr="005303F7" w:rsidRDefault="005303F7" w:rsidP="005303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 → без значајности</w:t>
            </w:r>
          </w:p>
        </w:tc>
      </w:tr>
    </w:tbl>
    <w:p w:rsidR="005303F7" w:rsidRPr="005303F7" w:rsidRDefault="005303F7" w:rsidP="00530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303F7" w:rsidRPr="005303F7" w:rsidRDefault="005303F7" w:rsidP="00530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7.3. Предлог мера и активности за унапређење квалитета наставника и сарадника</w:t>
      </w:r>
    </w:p>
    <w:p w:rsidR="005303F7" w:rsidRPr="005303F7" w:rsidRDefault="005303F7" w:rsidP="005303F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Од суштинског значаја је задржати континуирано праћење и оцену квалитета и компетенција наставног особља. Применом корективних мера унапређивати квалитет наставника и сарадника, стимулишући и обавезујући их на међународну сарадњу и стручна усавршавања, у циљу осавремењавања наставних садржаја студијских програма. Наставници треба да затраже од Управе факултета да омогући унапређење софтвера за вредновање педагошког рада наставника и сарадника, као и отклањање ситних недостатака.</w:t>
      </w:r>
    </w:p>
    <w:p w:rsidR="005303F7" w:rsidRPr="005303F7" w:rsidRDefault="005303F7" w:rsidP="00530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303F7" w:rsidRPr="005303F7" w:rsidRDefault="005303F7" w:rsidP="005303F7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Акциони план за Стандард 7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24"/>
        <w:gridCol w:w="3349"/>
        <w:gridCol w:w="1338"/>
        <w:gridCol w:w="2279"/>
      </w:tblGrid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Активност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Одговоран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Рок за извршење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Очекиван резултат</w:t>
            </w: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1916D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Размотрити и отклонити евентуалне недостатке анкете о вредновању педагошког рада наставника и сарадника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Продекан за наставу,</w:t>
            </w:r>
          </w:p>
          <w:p w:rsidR="005303F7" w:rsidRPr="00175B4D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Комисија за обезбеђивање квалитета и самовредновање, Координатор програма докторских академских студија </w:t>
            </w:r>
            <w:r w:rsidR="003B1EF8"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историје уметности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Октобар 2021.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Оцена наставника у наредном семестру одражава побољшање квалитета наставе</w:t>
            </w:r>
          </w:p>
        </w:tc>
      </w:tr>
    </w:tbl>
    <w:p w:rsidR="005303F7" w:rsidRPr="005303F7" w:rsidRDefault="005303F7" w:rsidP="005303F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303F7" w:rsidRPr="00A31B93" w:rsidRDefault="005303F7" w:rsidP="005303F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31B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Табеле и прилози за Стандард 7:</w:t>
      </w:r>
    </w:p>
    <w:p w:rsidR="005303F7" w:rsidRPr="00A31B93" w:rsidRDefault="003F71EB" w:rsidP="005303F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45" w:history="1">
        <w:r w:rsidR="005303F7" w:rsidRPr="00A31B93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en-US"/>
          </w:rPr>
          <w:t>Табела 7.1.</w:t>
        </w:r>
      </w:hyperlink>
      <w:r w:rsidR="005303F7" w:rsidRPr="00A31B9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Преглед броја наставника по звањима и статус наставника у високошколској установи (радни однос са пуним и непуним радним временом, ангажовање по уговору)</w:t>
      </w:r>
    </w:p>
    <w:p w:rsidR="005303F7" w:rsidRPr="00A31B93" w:rsidRDefault="003F71EB" w:rsidP="005303F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46" w:history="1">
        <w:r w:rsidR="005303F7" w:rsidRPr="00A31B93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en-US"/>
          </w:rPr>
          <w:t>Прилог 7.1</w:t>
        </w:r>
        <w:r w:rsidR="005303F7" w:rsidRPr="00A31B9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.</w:t>
        </w:r>
        <w:r w:rsidR="005303F7" w:rsidRPr="00A31B93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en-US"/>
          </w:rPr>
          <w:t>а</w:t>
        </w:r>
        <w:r w:rsidR="005303F7" w:rsidRPr="00A31B9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.</w:t>
        </w:r>
      </w:hyperlink>
      <w:r w:rsidR="005303F7" w:rsidRPr="00A31B9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Правилник о избору наставника и сарадника</w:t>
      </w:r>
    </w:p>
    <w:p w:rsidR="005303F7" w:rsidRPr="00A31B93" w:rsidRDefault="003F71EB" w:rsidP="005303F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47" w:history="1">
        <w:r w:rsidR="005303F7" w:rsidRPr="00A31B93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en-US"/>
          </w:rPr>
          <w:t>Прилог 7.1.б</w:t>
        </w:r>
      </w:hyperlink>
      <w:r w:rsidR="005303F7" w:rsidRPr="00A31B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.</w:t>
      </w:r>
      <w:r w:rsidR="005303F7" w:rsidRPr="00A31B9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Правила о ближим условима за избор наставника и сарадника Филозофског факултета у Београду – ступила на снагу 24.09.20019.</w:t>
      </w:r>
    </w:p>
    <w:p w:rsidR="005303F7" w:rsidRPr="005303F7" w:rsidRDefault="003F71EB" w:rsidP="005303F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48" w:history="1">
        <w:r w:rsidR="005303F7" w:rsidRPr="00A31B93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en-US"/>
          </w:rPr>
          <w:t>Прилог 7.2</w:t>
        </w:r>
        <w:r w:rsidR="005303F7" w:rsidRPr="00A31B9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.</w:t>
        </w:r>
      </w:hyperlink>
      <w:r w:rsidR="005303F7" w:rsidRPr="00A31B9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Однос укупног броја студената (број студената одобрен акредитацијом помножен са бројем година трајања студијског програма) и броја запослених наставника на нивоу установе</w:t>
      </w:r>
    </w:p>
    <w:p w:rsidR="005303F7" w:rsidRPr="005303F7" w:rsidRDefault="005303F7" w:rsidP="005303F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r w:rsidRPr="005303F7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r w:rsidRPr="005303F7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</w:p>
    <w:p w:rsidR="005303F7" w:rsidRPr="005303F7" w:rsidRDefault="005303F7" w:rsidP="005303F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СТАНДАРД 8: КВАЛИТЕТ СТУДЕНАТА</w:t>
      </w:r>
    </w:p>
    <w:p w:rsidR="005303F7" w:rsidRPr="005303F7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Квалитет студената се обезбеђује селекцијом студената на унапред прописан и јаван начин, оцењивањем студената током рада у настави, перманентним праћењем и проверавањем резултата оцењивања и пролазности студената и предузимањем одговарајућих мера у случају пропуста.</w:t>
      </w:r>
    </w:p>
    <w:p w:rsidR="005303F7" w:rsidRPr="005303F7" w:rsidRDefault="005303F7" w:rsidP="00530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303F7" w:rsidRPr="005303F7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8.1. Опис тренутног стања</w:t>
      </w:r>
    </w:p>
    <w:p w:rsidR="005303F7" w:rsidRPr="00D1173E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Укупан број студената програма докторских академских студија </w:t>
      </w:r>
      <w:r w:rsidR="003B1E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историје уметности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по годинама студија на Одељењу за </w:t>
      </w:r>
      <w:r w:rsidR="00CD2DF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историју уметности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Филозофског факултета Универзитета у Београду, на текућој академској години, износи </w:t>
      </w:r>
      <w:r w:rsidR="00691D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31. </w:t>
      </w:r>
      <w:r w:rsidRPr="00691D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Услови уписа на докторске академске студије </w:t>
      </w:r>
      <w:r w:rsidR="003B1EF8" w:rsidRPr="00691DCC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историје уметности</w:t>
      </w:r>
      <w:r w:rsidRPr="00691D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су јасно дефинисани и благовремено доступни јавности како путем званичног сајта Факултета (</w:t>
      </w:r>
      <w:r w:rsidRPr="005303F7">
        <w:rPr>
          <w:rFonts w:ascii="Times New Roman" w:eastAsia="Times New Roman" w:hAnsi="Times New Roman" w:cs="Times New Roman"/>
          <w:color w:val="0000FF"/>
          <w:sz w:val="24"/>
          <w:szCs w:val="24"/>
          <w:lang w:val="en-US"/>
        </w:rPr>
        <w:t>www</w:t>
      </w:r>
      <w:r w:rsidRPr="00691DCC">
        <w:rPr>
          <w:rFonts w:ascii="Times New Roman" w:eastAsia="Times New Roman" w:hAnsi="Times New Roman" w:cs="Times New Roman"/>
          <w:color w:val="0000FF"/>
          <w:sz w:val="24"/>
          <w:szCs w:val="24"/>
        </w:rPr>
        <w:t>.</w:t>
      </w:r>
      <w:r w:rsidRPr="005303F7">
        <w:rPr>
          <w:rFonts w:ascii="Times New Roman" w:eastAsia="Times New Roman" w:hAnsi="Times New Roman" w:cs="Times New Roman"/>
          <w:color w:val="0000FF"/>
          <w:sz w:val="24"/>
          <w:szCs w:val="24"/>
          <w:lang w:val="en-US"/>
        </w:rPr>
        <w:t>f</w:t>
      </w:r>
      <w:r w:rsidRPr="00691DCC">
        <w:rPr>
          <w:rFonts w:ascii="Times New Roman" w:eastAsia="Times New Roman" w:hAnsi="Times New Roman" w:cs="Times New Roman"/>
          <w:color w:val="0000FF"/>
          <w:sz w:val="24"/>
          <w:szCs w:val="24"/>
        </w:rPr>
        <w:t>.</w:t>
      </w:r>
      <w:r w:rsidRPr="005303F7">
        <w:rPr>
          <w:rFonts w:ascii="Times New Roman" w:eastAsia="Times New Roman" w:hAnsi="Times New Roman" w:cs="Times New Roman"/>
          <w:color w:val="0000FF"/>
          <w:sz w:val="24"/>
          <w:szCs w:val="24"/>
          <w:lang w:val="en-US"/>
        </w:rPr>
        <w:t>bg</w:t>
      </w:r>
      <w:r w:rsidRPr="00691DCC">
        <w:rPr>
          <w:rFonts w:ascii="Times New Roman" w:eastAsia="Times New Roman" w:hAnsi="Times New Roman" w:cs="Times New Roman"/>
          <w:color w:val="0000FF"/>
          <w:sz w:val="24"/>
          <w:szCs w:val="24"/>
        </w:rPr>
        <w:t>.</w:t>
      </w:r>
      <w:r w:rsidRPr="005303F7">
        <w:rPr>
          <w:rFonts w:ascii="Times New Roman" w:eastAsia="Times New Roman" w:hAnsi="Times New Roman" w:cs="Times New Roman"/>
          <w:color w:val="0000FF"/>
          <w:sz w:val="24"/>
          <w:szCs w:val="24"/>
          <w:lang w:val="en-US"/>
        </w:rPr>
        <w:t>ac</w:t>
      </w:r>
      <w:r w:rsidRPr="00691DCC">
        <w:rPr>
          <w:rFonts w:ascii="Times New Roman" w:eastAsia="Times New Roman" w:hAnsi="Times New Roman" w:cs="Times New Roman"/>
          <w:color w:val="0000FF"/>
          <w:sz w:val="24"/>
          <w:szCs w:val="24"/>
        </w:rPr>
        <w:t>.</w:t>
      </w:r>
      <w:r w:rsidRPr="005303F7">
        <w:rPr>
          <w:rFonts w:ascii="Times New Roman" w:eastAsia="Times New Roman" w:hAnsi="Times New Roman" w:cs="Times New Roman"/>
          <w:color w:val="0000FF"/>
          <w:sz w:val="24"/>
          <w:szCs w:val="24"/>
          <w:lang w:val="en-US"/>
        </w:rPr>
        <w:t>rs</w:t>
      </w:r>
      <w:r w:rsidRPr="00691DCC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Pr="00691D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или </w:t>
      </w:r>
      <w:hyperlink r:id="rId49" w:history="1"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691DC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://</w:t>
        </w:r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691DC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f</w:t>
        </w:r>
        <w:r w:rsidRPr="00691DC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bg</w:t>
        </w:r>
        <w:r w:rsidRPr="00691DC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ac</w:t>
        </w:r>
        <w:r w:rsidRPr="00691DC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rs</w:t>
        </w:r>
        <w:r w:rsidRPr="00691DC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</w:t>
        </w:r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buduci</w:t>
        </w:r>
        <w:r w:rsidRPr="00691DC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_</w:t>
        </w:r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studenti</w:t>
        </w:r>
        <w:r w:rsidRPr="00691DC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</w:t>
        </w:r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vestiBS</w:t>
        </w:r>
      </w:hyperlink>
      <w:r w:rsidRPr="00691DCC">
        <w:rPr>
          <w:rFonts w:ascii="Times New Roman" w:eastAsia="Times New Roman" w:hAnsi="Times New Roman" w:cs="Times New Roman"/>
          <w:color w:val="323232"/>
          <w:sz w:val="24"/>
          <w:szCs w:val="24"/>
          <w:shd w:val="clear" w:color="auto" w:fill="FFFFFF"/>
        </w:rPr>
        <w:t>)</w:t>
      </w:r>
      <w:r w:rsidRPr="00691DCC">
        <w:rPr>
          <w:rFonts w:ascii="Times New Roman" w:eastAsia="Times New Roman" w:hAnsi="Times New Roman" w:cs="Times New Roman"/>
          <w:color w:val="000000"/>
          <w:sz w:val="24"/>
          <w:szCs w:val="24"/>
        </w:rPr>
        <w:t>, тако и кроз заједнички Конкурс који објављује Министарство просвете, науке и технолошког развоја, а који је доступан на званичном сајту Универзитета у Београду (</w:t>
      </w:r>
      <w:r w:rsidRPr="005303F7">
        <w:rPr>
          <w:rFonts w:ascii="Times New Roman" w:eastAsia="Times New Roman" w:hAnsi="Times New Roman" w:cs="Times New Roman"/>
          <w:color w:val="0000FF"/>
          <w:sz w:val="24"/>
          <w:szCs w:val="24"/>
          <w:lang w:val="en-US"/>
        </w:rPr>
        <w:t>http</w:t>
      </w:r>
      <w:r w:rsidRPr="00691DCC">
        <w:rPr>
          <w:rFonts w:ascii="Times New Roman" w:eastAsia="Times New Roman" w:hAnsi="Times New Roman" w:cs="Times New Roman"/>
          <w:color w:val="0000FF"/>
          <w:sz w:val="24"/>
          <w:szCs w:val="24"/>
        </w:rPr>
        <w:t>://</w:t>
      </w:r>
      <w:r w:rsidRPr="005303F7">
        <w:rPr>
          <w:rFonts w:ascii="Times New Roman" w:eastAsia="Times New Roman" w:hAnsi="Times New Roman" w:cs="Times New Roman"/>
          <w:color w:val="0000FF"/>
          <w:sz w:val="24"/>
          <w:szCs w:val="24"/>
          <w:lang w:val="en-US"/>
        </w:rPr>
        <w:t>www</w:t>
      </w:r>
      <w:r w:rsidRPr="00691DCC">
        <w:rPr>
          <w:rFonts w:ascii="Times New Roman" w:eastAsia="Times New Roman" w:hAnsi="Times New Roman" w:cs="Times New Roman"/>
          <w:color w:val="0000FF"/>
          <w:sz w:val="24"/>
          <w:szCs w:val="24"/>
        </w:rPr>
        <w:t>.</w:t>
      </w:r>
      <w:r w:rsidRPr="005303F7">
        <w:rPr>
          <w:rFonts w:ascii="Times New Roman" w:eastAsia="Times New Roman" w:hAnsi="Times New Roman" w:cs="Times New Roman"/>
          <w:color w:val="0000FF"/>
          <w:sz w:val="24"/>
          <w:szCs w:val="24"/>
          <w:lang w:val="en-US"/>
        </w:rPr>
        <w:t>bg</w:t>
      </w:r>
      <w:r w:rsidRPr="00691DCC">
        <w:rPr>
          <w:rFonts w:ascii="Times New Roman" w:eastAsia="Times New Roman" w:hAnsi="Times New Roman" w:cs="Times New Roman"/>
          <w:color w:val="0000FF"/>
          <w:sz w:val="24"/>
          <w:szCs w:val="24"/>
        </w:rPr>
        <w:t>.</w:t>
      </w:r>
      <w:r w:rsidRPr="005303F7">
        <w:rPr>
          <w:rFonts w:ascii="Times New Roman" w:eastAsia="Times New Roman" w:hAnsi="Times New Roman" w:cs="Times New Roman"/>
          <w:color w:val="0000FF"/>
          <w:sz w:val="24"/>
          <w:szCs w:val="24"/>
          <w:lang w:val="en-US"/>
        </w:rPr>
        <w:t>ac</w:t>
      </w:r>
      <w:r w:rsidRPr="00691DCC">
        <w:rPr>
          <w:rFonts w:ascii="Times New Roman" w:eastAsia="Times New Roman" w:hAnsi="Times New Roman" w:cs="Times New Roman"/>
          <w:color w:val="0000FF"/>
          <w:sz w:val="24"/>
          <w:szCs w:val="24"/>
        </w:rPr>
        <w:t>.</w:t>
      </w:r>
      <w:r w:rsidRPr="005303F7">
        <w:rPr>
          <w:rFonts w:ascii="Times New Roman" w:eastAsia="Times New Roman" w:hAnsi="Times New Roman" w:cs="Times New Roman"/>
          <w:color w:val="0000FF"/>
          <w:sz w:val="24"/>
          <w:szCs w:val="24"/>
          <w:lang w:val="en-US"/>
        </w:rPr>
        <w:t>rs</w:t>
      </w:r>
      <w:r w:rsidRPr="00691DCC">
        <w:rPr>
          <w:rFonts w:ascii="Times New Roman" w:eastAsia="Times New Roman" w:hAnsi="Times New Roman" w:cs="Times New Roman"/>
          <w:color w:val="0000FF"/>
          <w:sz w:val="24"/>
          <w:szCs w:val="24"/>
        </w:rPr>
        <w:t>/</w:t>
      </w:r>
      <w:r w:rsidRPr="005303F7">
        <w:rPr>
          <w:rFonts w:ascii="Times New Roman" w:eastAsia="Times New Roman" w:hAnsi="Times New Roman" w:cs="Times New Roman"/>
          <w:color w:val="0000FF"/>
          <w:sz w:val="24"/>
          <w:szCs w:val="24"/>
          <w:lang w:val="en-US"/>
        </w:rPr>
        <w:t>sr</w:t>
      </w:r>
      <w:r w:rsidRPr="00691DCC">
        <w:rPr>
          <w:rFonts w:ascii="Times New Roman" w:eastAsia="Times New Roman" w:hAnsi="Times New Roman" w:cs="Times New Roman"/>
          <w:color w:val="0000FF"/>
          <w:sz w:val="24"/>
          <w:szCs w:val="24"/>
        </w:rPr>
        <w:t>/</w:t>
      </w:r>
      <w:r w:rsidRPr="005303F7">
        <w:rPr>
          <w:rFonts w:ascii="Times New Roman" w:eastAsia="Times New Roman" w:hAnsi="Times New Roman" w:cs="Times New Roman"/>
          <w:color w:val="0000FF"/>
          <w:sz w:val="24"/>
          <w:szCs w:val="24"/>
          <w:lang w:val="en-US"/>
        </w:rPr>
        <w:t>upis</w:t>
      </w:r>
      <w:r w:rsidRPr="00691DCC">
        <w:rPr>
          <w:rFonts w:ascii="Times New Roman" w:eastAsia="Times New Roman" w:hAnsi="Times New Roman" w:cs="Times New Roman"/>
          <w:color w:val="0000FF"/>
          <w:sz w:val="24"/>
          <w:szCs w:val="24"/>
        </w:rPr>
        <w:t>/</w:t>
      </w:r>
      <w:r w:rsidRPr="005303F7">
        <w:rPr>
          <w:rFonts w:ascii="Times New Roman" w:eastAsia="Times New Roman" w:hAnsi="Times New Roman" w:cs="Times New Roman"/>
          <w:color w:val="0000FF"/>
          <w:sz w:val="24"/>
          <w:szCs w:val="24"/>
          <w:lang w:val="en-US"/>
        </w:rPr>
        <w:t>upis</w:t>
      </w:r>
      <w:r w:rsidRPr="00691DCC">
        <w:rPr>
          <w:rFonts w:ascii="Times New Roman" w:eastAsia="Times New Roman" w:hAnsi="Times New Roman" w:cs="Times New Roman"/>
          <w:color w:val="0000FF"/>
          <w:sz w:val="24"/>
          <w:szCs w:val="24"/>
        </w:rPr>
        <w:t>.</w:t>
      </w:r>
      <w:r w:rsidRPr="005303F7">
        <w:rPr>
          <w:rFonts w:ascii="Times New Roman" w:eastAsia="Times New Roman" w:hAnsi="Times New Roman" w:cs="Times New Roman"/>
          <w:color w:val="0000FF"/>
          <w:sz w:val="24"/>
          <w:szCs w:val="24"/>
          <w:lang w:val="en-US"/>
        </w:rPr>
        <w:t>php</w:t>
      </w:r>
      <w:r w:rsidRPr="00691D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). </w:t>
      </w:r>
      <w:r w:rsidRPr="00D1173E">
        <w:rPr>
          <w:rFonts w:ascii="Times New Roman" w:eastAsia="Times New Roman" w:hAnsi="Times New Roman" w:cs="Times New Roman"/>
          <w:color w:val="000000"/>
          <w:sz w:val="24"/>
          <w:szCs w:val="24"/>
        </w:rPr>
        <w:t>Поред наведеног, будући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D117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студенати актуелна обавештења и дешавања са Филозофског могу се информисати код одговарајуће службе Факултета – Службе за студентске послове као и код секретара Одељења за </w:t>
      </w:r>
      <w:r w:rsidR="00CD2DFA" w:rsidRPr="00D1173E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историју уметности</w:t>
      </w:r>
      <w:r w:rsidRPr="00D1173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</w:p>
    <w:p w:rsidR="005303F7" w:rsidRPr="00D1173E" w:rsidRDefault="005303F7" w:rsidP="00530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303F7" w:rsidRPr="00D1173E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7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Услови уписа су завршене </w:t>
      </w:r>
      <w:r w:rsidR="00F81FAD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основне</w:t>
      </w:r>
      <w:r w:rsidRPr="00D117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академске студије </w:t>
      </w:r>
      <w:r w:rsidR="008408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мастер </w:t>
      </w:r>
      <w:r w:rsidRPr="00D117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 области </w:t>
      </w:r>
      <w:r w:rsidR="003B1EF8" w:rsidRPr="00D1173E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историје уметности</w:t>
      </w:r>
      <w:r w:rsidRPr="00D117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(300 ЕСПБ), просечна оцена на </w:t>
      </w:r>
      <w:r w:rsidR="004E29B2" w:rsidRPr="00D1173E">
        <w:rPr>
          <w:rFonts w:ascii="Times New Roman" w:eastAsia="Times New Roman" w:hAnsi="Times New Roman" w:cs="Times New Roman"/>
          <w:color w:val="000000"/>
          <w:sz w:val="24"/>
          <w:szCs w:val="24"/>
        </w:rPr>
        <w:t>мастер</w:t>
      </w:r>
      <w:r w:rsidRPr="00D117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r w:rsidR="003C314A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основним</w:t>
      </w:r>
      <w:r w:rsidRPr="00D117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академским студијама најмање 8 (осам) </w:t>
      </w:r>
      <w:r w:rsidR="003C31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D1173E">
        <w:rPr>
          <w:rFonts w:ascii="Times New Roman" w:eastAsia="Times New Roman" w:hAnsi="Times New Roman" w:cs="Times New Roman"/>
          <w:color w:val="000000"/>
          <w:sz w:val="24"/>
          <w:szCs w:val="24"/>
        </w:rPr>
        <w:t>познавање једног страног (светског) језика; лице које нема завршене одговарајуће студије полаже диференцијални испит, у складу са Статутом факултета</w:t>
      </w:r>
    </w:p>
    <w:p w:rsidR="005303F7" w:rsidRPr="00D1173E" w:rsidRDefault="005303F7" w:rsidP="00530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303F7" w:rsidRPr="00D1173E" w:rsidRDefault="005303F7" w:rsidP="005303F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7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Процедура пријема студената на студије детаљно је описана у Правилнику о упису студената на студијске програме Универзитета у Београду </w:t>
      </w:r>
      <w:r w:rsidRPr="00D1173E">
        <w:rPr>
          <w:rFonts w:ascii="Times New Roman" w:eastAsia="Times New Roman" w:hAnsi="Times New Roman" w:cs="Times New Roman"/>
          <w:sz w:val="24"/>
          <w:szCs w:val="24"/>
        </w:rPr>
        <w:t>(</w:t>
      </w:r>
      <w:hyperlink r:id="rId50" w:history="1">
        <w:r w:rsidRPr="00D1173E">
          <w:rPr>
            <w:rFonts w:ascii="Times New Roman" w:eastAsia="Times New Roman" w:hAnsi="Times New Roman" w:cs="Times New Roman"/>
            <w:sz w:val="24"/>
            <w:szCs w:val="24"/>
          </w:rPr>
          <w:t>Прилог 8.1.</w:t>
        </w:r>
      </w:hyperlink>
      <w:r w:rsidRPr="00D1173E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117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такође и у Статуту Факултета,). Права и обавезе студената дефинисане су и Статутом Универзитета у Београду који Факултет у потпуности поштује (доступана су на званичном сајту Универзитета у Београду, </w:t>
      </w:r>
      <w:hyperlink r:id="rId51" w:history="1"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D1173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://</w:t>
        </w:r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D1173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bg</w:t>
        </w:r>
        <w:r w:rsidRPr="00D1173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ac</w:t>
        </w:r>
        <w:r w:rsidRPr="00D1173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rs</w:t>
        </w:r>
        <w:r w:rsidRPr="00D1173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</w:t>
        </w:r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sr</w:t>
        </w:r>
        <w:r w:rsidRPr="00D1173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</w:t>
        </w:r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univerzitet</w:t>
        </w:r>
        <w:r w:rsidRPr="00D1173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</w:t>
        </w:r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univ</w:t>
        </w:r>
        <w:r w:rsidRPr="00D1173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-</w:t>
        </w:r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propisi</w:t>
        </w:r>
        <w:r w:rsidRPr="00D1173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php</w:t>
        </w:r>
      </w:hyperlink>
      <w:r w:rsidRPr="00D1173E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5303F7" w:rsidRPr="00D1173E" w:rsidRDefault="005303F7" w:rsidP="005303F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73E">
        <w:rPr>
          <w:rFonts w:ascii="Times New Roman" w:eastAsia="Times New Roman" w:hAnsi="Times New Roman" w:cs="Times New Roman"/>
          <w:color w:val="000000"/>
          <w:sz w:val="24"/>
          <w:szCs w:val="24"/>
        </w:rPr>
        <w:t>Оцењивање студената врши се помоћу унапред објављених критеријума, правила и процедура.</w:t>
      </w:r>
    </w:p>
    <w:p w:rsidR="005303F7" w:rsidRPr="003C314A" w:rsidRDefault="005303F7" w:rsidP="005303F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17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Сви наставници и сарадници Одељења поштују и у потпуности примењују критеријуме и одредбе из Правилника о полагању испита и оцењивању на </w:t>
      </w:r>
      <w:r w:rsidRPr="00D1173E">
        <w:rPr>
          <w:rFonts w:ascii="Times New Roman" w:eastAsia="Times New Roman" w:hAnsi="Times New Roman" w:cs="Times New Roman"/>
          <w:sz w:val="24"/>
          <w:szCs w:val="24"/>
        </w:rPr>
        <w:t>испиту (</w:t>
      </w:r>
      <w:hyperlink r:id="rId52" w:history="1">
        <w:r w:rsidRPr="00D1173E">
          <w:rPr>
            <w:rFonts w:ascii="Times New Roman" w:eastAsia="Times New Roman" w:hAnsi="Times New Roman" w:cs="Times New Roman"/>
            <w:sz w:val="24"/>
            <w:szCs w:val="24"/>
          </w:rPr>
          <w:t>Прилог 8.2.</w:t>
        </w:r>
      </w:hyperlink>
      <w:r w:rsidRPr="00D1173E">
        <w:rPr>
          <w:rFonts w:ascii="Times New Roman" w:eastAsia="Times New Roman" w:hAnsi="Times New Roman" w:cs="Times New Roman"/>
          <w:sz w:val="24"/>
          <w:szCs w:val="24"/>
        </w:rPr>
        <w:t>),</w:t>
      </w:r>
      <w:r w:rsidRPr="00D117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који је доступан на званичном сајту Факултета. Велики број испита се полаже писмено у форми истраживачких радова што припрема студенте за писање докторких дисертација и научних радова спремних за објављивање. </w:t>
      </w:r>
    </w:p>
    <w:p w:rsidR="005303F7" w:rsidRPr="00175B4D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Студенти врше процену објективности оцењивања путем анкете за вредновање педагошког рада наставника и сара</w:t>
      </w:r>
      <w:r w:rsidRPr="00691DCC">
        <w:rPr>
          <w:rFonts w:ascii="Times New Roman" w:eastAsia="Times New Roman" w:hAnsi="Times New Roman" w:cs="Times New Roman"/>
          <w:sz w:val="24"/>
          <w:szCs w:val="24"/>
        </w:rPr>
        <w:t>дника (</w:t>
      </w:r>
      <w:hyperlink r:id="rId53" w:history="1">
        <w:r w:rsidRPr="00691DCC">
          <w:rPr>
            <w:rFonts w:ascii="Times New Roman" w:eastAsia="Times New Roman" w:hAnsi="Times New Roman" w:cs="Times New Roman"/>
            <w:sz w:val="24"/>
            <w:szCs w:val="24"/>
          </w:rPr>
          <w:t>Прилог 5.1.).</w:t>
        </w:r>
      </w:hyperlink>
    </w:p>
    <w:p w:rsidR="005303F7" w:rsidRPr="00175B4D" w:rsidRDefault="005303F7" w:rsidP="00530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303F7" w:rsidRPr="00175B4D" w:rsidRDefault="005303F7" w:rsidP="00530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303F7" w:rsidRPr="00175B4D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>Факултет води трајну евиденцију о положеним испитима. Оцена добијена на испиту уписује се у: испитну пријаву и индекс студента, у записник о полагању испита, а постоји и као електронски запис.</w:t>
      </w:r>
    </w:p>
    <w:p w:rsidR="005303F7" w:rsidRPr="00175B4D" w:rsidRDefault="005303F7" w:rsidP="00530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303F7" w:rsidRPr="00175B4D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Инфраструктура за студенте испуњава све захтеве који важе за високошколске установе. Студенти </w:t>
      </w:r>
      <w:r w:rsidR="003B1EF8"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историје уметности</w:t>
      </w: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користе све просторије које поседује Факултет: амфитеатре, лабораторије, рачунарске и друге учионице, библиотеке, читаонице, рачунарски центар, фотокопирницу, студентски клуб, као и просторије које користи Студентски парламент и Спортски савез студената Факултета (видети Стандард 11). </w:t>
      </w:r>
    </w:p>
    <w:p w:rsidR="005303F7" w:rsidRPr="00175B4D" w:rsidRDefault="005303F7" w:rsidP="00530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303F7" w:rsidRPr="00175B4D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>Заступљеност студената присутна је у свим сегментима управљања и одлучивања на Одељењу и Факултету, што је у складу са Законом о високом образовању и Статутом Факултета, а њихови представници редовно присуствују седницама комисија и Наставно-научног већа Факултета.</w:t>
      </w:r>
    </w:p>
    <w:p w:rsidR="005303F7" w:rsidRPr="00175B4D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>Студентски парламент редовно одржава седнице на којима се расправља о студентским питањима. Студентски парламент делегира представнике студената у телима и органима Факултета и стара се о заштити и интересима права студената. Осим преко Студентског парламента, студенти имају могућност да се током семестра индивидуално обрате управнику Одељења и управи Факултета (декану, продеканима) у терминима који су посебно дефинисани.</w:t>
      </w:r>
    </w:p>
    <w:p w:rsidR="005303F7" w:rsidRPr="00691DCC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DCC">
        <w:rPr>
          <w:rFonts w:ascii="Times New Roman" w:eastAsia="Times New Roman" w:hAnsi="Times New Roman" w:cs="Times New Roman"/>
          <w:color w:val="000000"/>
          <w:sz w:val="24"/>
          <w:szCs w:val="24"/>
        </w:rPr>
        <w:t>Учешће студената у процени квалитета студијског програма обезбеђено је кроз студентске анкете којима се оцењују услови студирања (</w:t>
      </w:r>
      <w:r w:rsidRPr="00691DCC">
        <w:rPr>
          <w:rFonts w:ascii="Times New Roman" w:eastAsia="Times New Roman" w:hAnsi="Times New Roman" w:cs="Times New Roman"/>
          <w:sz w:val="24"/>
          <w:szCs w:val="24"/>
        </w:rPr>
        <w:t xml:space="preserve">видети </w:t>
      </w:r>
      <w:hyperlink r:id="rId54" w:history="1">
        <w:r w:rsidRPr="00691DCC">
          <w:rPr>
            <w:rFonts w:ascii="Times New Roman" w:eastAsia="Times New Roman" w:hAnsi="Times New Roman" w:cs="Times New Roman"/>
            <w:sz w:val="24"/>
            <w:szCs w:val="24"/>
          </w:rPr>
          <w:t>Прилог 4.1</w:t>
        </w:r>
      </w:hyperlink>
      <w:r w:rsidRPr="00691DCC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5303F7" w:rsidRPr="00175B4D" w:rsidRDefault="005303F7" w:rsidP="005303F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303F7" w:rsidRPr="005303F7" w:rsidRDefault="005303F7" w:rsidP="005303F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8.2. SWOT анализа квалитета студената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99"/>
        <w:gridCol w:w="641"/>
        <w:gridCol w:w="3209"/>
        <w:gridCol w:w="641"/>
      </w:tblGrid>
      <w:tr w:rsidR="005303F7" w:rsidRPr="005303F7" w:rsidTr="005303F7">
        <w:trPr>
          <w:trHeight w:val="68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ПРЕДНОСТИ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СЛАБОСТИ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03F7" w:rsidRPr="005303F7" w:rsidTr="005303F7">
        <w:trPr>
          <w:trHeight w:val="157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Јасно дефинисане и јавности доступне процедуре које се односе на упис студената у прву годину студија, као и на напредовање студената током студирања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 релевантне информације о акредитованом студијском програму и детаљне информације о свим предметима налазе се на званичном сајту Факултета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Неприлагођеност неких простора Факултета студентима са хендикепом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</w:t>
            </w: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Једнакост и равноправност студената по свим основама су загарантовани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Процедура оцењивања студената је потпуно и јасно дефинисана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>МОГУЋНОСТИ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ОПАСНОСТИ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Обезбеђивање финансијске подршке потребне</w:t>
            </w: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</w:t>
            </w:r>
            <w:r w:rsidR="00352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 xml:space="preserve"> </w:t>
            </w: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реализацију студентских активности и идеја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+++</w:t>
            </w: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24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03F7" w:rsidRPr="005303F7" w:rsidTr="005303F7">
        <w:trPr>
          <w:trHeight w:val="848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Скала за квантификацију процене: +++ → високо значајно; ++ → средње значајно; + → мало значајно;</w:t>
            </w:r>
          </w:p>
          <w:p w:rsidR="005303F7" w:rsidRPr="005303F7" w:rsidRDefault="005303F7" w:rsidP="005303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 → без значајности</w:t>
            </w:r>
          </w:p>
        </w:tc>
      </w:tr>
    </w:tbl>
    <w:p w:rsidR="005303F7" w:rsidRPr="005303F7" w:rsidRDefault="005303F7" w:rsidP="00530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303F7" w:rsidRPr="005303F7" w:rsidRDefault="005303F7" w:rsidP="005303F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8.3. Предлог мера и активности за унапређење квалитета студената</w:t>
      </w:r>
    </w:p>
    <w:p w:rsidR="005303F7" w:rsidRPr="005303F7" w:rsidRDefault="005303F7" w:rsidP="005303F7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Акциони план за Стандард 8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50"/>
        <w:gridCol w:w="2422"/>
        <w:gridCol w:w="1397"/>
        <w:gridCol w:w="2521"/>
      </w:tblGrid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Активности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Одговоран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Рок за извршење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Очекиван резултат</w:t>
            </w: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Прилагођавање корективним мерама за случај ниске пролазности и незадовољавајуће средње оцене вредновања рада наставника и сарадника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Предметни наставници, Декан</w:t>
            </w:r>
          </w:p>
          <w:p w:rsidR="005303F7" w:rsidRPr="00175B4D" w:rsidRDefault="005303F7" w:rsidP="00530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Продекан за наставу</w:t>
            </w:r>
          </w:p>
          <w:p w:rsidR="005303F7" w:rsidRPr="00175B4D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Комисија за обезбеђивање квалитета и самовредновање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Стално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Боље вре</w:t>
            </w:r>
            <w:r w:rsidR="003C3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новање студијског програма</w:t>
            </w: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Набавка учила и опреме, осавремењивање учионица чешће консултације са студентима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Декан</w:t>
            </w:r>
          </w:p>
          <w:p w:rsidR="005303F7" w:rsidRPr="005303F7" w:rsidRDefault="005303F7" w:rsidP="00530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Продекани</w:t>
            </w:r>
          </w:p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Управник одељења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Стално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Унапређен квалитет студената и наставног процеса</w:t>
            </w: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Именовање тима који би промовисао програм докторских академских студија </w:t>
            </w:r>
            <w:r w:rsidR="003B1EF8"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историје уметности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Сви предметни наставници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Стално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Већи број заинтересованих студената</w:t>
            </w: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Организовање редовних конференција и семинара где би учествовали садашњи и свршени студенти докторских студија </w:t>
            </w:r>
            <w:r w:rsidR="003B1EF8"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историје уметности</w:t>
            </w: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као и наставици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Наставници и сарадници</w:t>
            </w:r>
          </w:p>
          <w:p w:rsidR="005303F7" w:rsidRPr="00175B4D" w:rsidRDefault="005303F7" w:rsidP="005303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Управник одељења, координатор за докторске студије</w:t>
            </w:r>
          </w:p>
          <w:p w:rsidR="005303F7" w:rsidRPr="00175B4D" w:rsidRDefault="005303F7" w:rsidP="005303F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Сваке године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Развијање критичког размишљања и закључивања у одређеним научним областима</w:t>
            </w: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Већа мобилност студената – размена студената и учешће студената са страних универзитета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Наставници и сарадници</w:t>
            </w:r>
          </w:p>
          <w:p w:rsidR="005303F7" w:rsidRPr="00175B4D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Управник одељења, координатор за докторске студије </w:t>
            </w:r>
            <w:r w:rsidR="003B1EF8"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историје уметности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Стално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Размена знања, вештина и искустава са студентима сродних факултета</w:t>
            </w:r>
          </w:p>
        </w:tc>
      </w:tr>
    </w:tbl>
    <w:p w:rsidR="005303F7" w:rsidRPr="005303F7" w:rsidRDefault="005303F7" w:rsidP="00530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303F7" w:rsidRPr="00497035" w:rsidRDefault="005303F7" w:rsidP="005303F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970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Табеле и прилози за Стандард 8</w:t>
      </w:r>
      <w:r w:rsidRPr="0049703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</w:t>
      </w:r>
    </w:p>
    <w:p w:rsidR="005303F7" w:rsidRPr="00497035" w:rsidRDefault="003F71EB" w:rsidP="005303F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55" w:history="1">
        <w:r w:rsidR="005303F7" w:rsidRPr="00497035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en-US"/>
          </w:rPr>
          <w:t>Табела 8.1.</w:t>
        </w:r>
      </w:hyperlink>
      <w:r w:rsidR="005303F7" w:rsidRPr="0049703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Преглед броја студената по степенима, студијским програмима, и годинама студија на текућој академској години.</w:t>
      </w:r>
    </w:p>
    <w:p w:rsidR="005303F7" w:rsidRPr="00691DCC" w:rsidRDefault="003F71EB" w:rsidP="005303F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56" w:history="1">
        <w:r w:rsidR="005303F7" w:rsidRPr="00691DCC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en-US"/>
          </w:rPr>
          <w:t>Табела 8.2.</w:t>
        </w:r>
      </w:hyperlink>
      <w:r w:rsidR="005303F7" w:rsidRPr="00691D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Стопа успешности студената.</w:t>
      </w:r>
    </w:p>
    <w:p w:rsidR="005303F7" w:rsidRPr="00691DCC" w:rsidRDefault="003F71EB" w:rsidP="005303F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57" w:history="1">
        <w:r w:rsidR="005303F7" w:rsidRPr="00691DCC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en-US"/>
          </w:rPr>
          <w:t>Табела 8.3.</w:t>
        </w:r>
      </w:hyperlink>
      <w:r w:rsidR="005303F7" w:rsidRPr="00691D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Број студената који су уписали текућу школску годину у односу на остварене ЕСПБ бодове (60), (37-60) (мање од 37) за све студијске програме по годинама студија</w:t>
      </w:r>
    </w:p>
    <w:p w:rsidR="005303F7" w:rsidRPr="00691DCC" w:rsidRDefault="003F71EB" w:rsidP="005303F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58" w:history="1">
        <w:r w:rsidR="005303F7" w:rsidRPr="00691DCC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en-US"/>
          </w:rPr>
          <w:t>Прилог 8.1</w:t>
        </w:r>
        <w:r w:rsidR="005303F7" w:rsidRPr="00691DC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.</w:t>
        </w:r>
      </w:hyperlink>
      <w:r w:rsidR="005303F7" w:rsidRPr="00691D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Правилник о процедури пријема студената</w:t>
      </w:r>
    </w:p>
    <w:p w:rsidR="005303F7" w:rsidRPr="00691DCC" w:rsidRDefault="003F71EB" w:rsidP="005303F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59" w:history="1">
        <w:r w:rsidR="005303F7" w:rsidRPr="00691DCC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en-US"/>
          </w:rPr>
          <w:t>Прилог 8.2</w:t>
        </w:r>
        <w:r w:rsidR="005303F7" w:rsidRPr="00691DC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.</w:t>
        </w:r>
      </w:hyperlink>
      <w:r w:rsidR="005303F7" w:rsidRPr="00691D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Правилник о оцењивању </w:t>
      </w:r>
    </w:p>
    <w:p w:rsidR="005303F7" w:rsidRPr="005303F7" w:rsidRDefault="003F71EB" w:rsidP="005303F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60" w:history="1">
        <w:r w:rsidR="005303F7" w:rsidRPr="00691DCC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en-US"/>
          </w:rPr>
          <w:t>Прилог 8.3.</w:t>
        </w:r>
      </w:hyperlink>
      <w:r w:rsidR="005303F7" w:rsidRPr="00691D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</w:t>
      </w:r>
      <w:r w:rsidR="005303F7" w:rsidRPr="00691DC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Процедуре и корективне мере у случају неиспуњавања и одступања од усвојених процедура оцењивања</w:t>
      </w:r>
    </w:p>
    <w:p w:rsidR="005303F7" w:rsidRPr="005303F7" w:rsidRDefault="005303F7" w:rsidP="005303F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r w:rsidRPr="005303F7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r w:rsidRPr="005303F7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</w:p>
    <w:p w:rsidR="005303F7" w:rsidRPr="005303F7" w:rsidRDefault="005303F7" w:rsidP="005303F7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en-US"/>
        </w:rPr>
        <w:t>СТАНДАРД 9: КВАЛИТЕТ УЏБЕНИКА, ЛИТЕРАТУРЕ, БИБЛИОТЕЧКИХ И ИНФОРМАТИЧКИХ РЕСУРСА</w:t>
      </w:r>
    </w:p>
    <w:p w:rsidR="005303F7" w:rsidRPr="005303F7" w:rsidRDefault="005303F7" w:rsidP="00530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Квалитет уџбеника, литературе, библиотечких и информатичких ресурса се обезбеђује доношењем и спровођењем одговарајућих општих аката.</w:t>
      </w:r>
    </w:p>
    <w:p w:rsidR="005303F7" w:rsidRPr="005303F7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9.1. Опис стања</w:t>
      </w:r>
    </w:p>
    <w:p w:rsidR="005303F7" w:rsidRPr="005303F7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Универзитет у Београду – Филозофски факултет Статутом је увео одредницу везану за своју издавачку делатност у оквиру које је дефинисана и делатност издавања уџбеника. Такође, Институт за </w:t>
      </w:r>
      <w:r w:rsidR="005F64B7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историју уметности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већ деценијама уназад региструје издавачку делатност и потписује издања већине наставника који су ангажовани на програму докторских академских студија </w:t>
      </w:r>
      <w:r w:rsidR="003B1E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историје уметности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Сва издања, како Факултета тако и Института, као и издања других издавача релевантна за програм студирања се могу наћи у библиотеци Одељења за </w:t>
      </w:r>
      <w:r w:rsidR="00CD2DF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историју уметности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али и </w:t>
      </w:r>
      <w:r w:rsidRPr="005303F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online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На тај начин студентима су обезбеђени уџбеници и друга литература која се користи у реализацији  наставних предмета, који су објављени на интернет страници Факултета, односно Одељења за </w:t>
      </w:r>
      <w:r w:rsidR="00CD2DF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историју уметности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5303F7" w:rsidRPr="005303F7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Ради обезбеђивања квалитета уџбеника и остале литературе донети су следећи општи акти о раду Издавачке делатности Филозофског факултета: Општи акт о уџбеницима, тј. Правилник о издавачкој </w:t>
      </w:r>
      <w:r w:rsidRPr="00497035">
        <w:rPr>
          <w:rFonts w:ascii="Times New Roman" w:eastAsia="Times New Roman" w:hAnsi="Times New Roman" w:cs="Times New Roman"/>
          <w:sz w:val="24"/>
          <w:szCs w:val="24"/>
          <w:lang w:val="en-US"/>
        </w:rPr>
        <w:t>делатности (</w:t>
      </w:r>
      <w:hyperlink r:id="rId61" w:history="1">
        <w:r w:rsidRPr="00497035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Прилог 9.1.</w:t>
        </w:r>
        <w:r w:rsidRPr="00497035">
          <w:rPr>
            <w:rFonts w:ascii="Times New Roman" w:eastAsia="Times New Roman" w:hAnsi="Times New Roman" w:cs="Times New Roman"/>
            <w:iCs/>
            <w:sz w:val="24"/>
            <w:szCs w:val="24"/>
            <w:lang w:val="en-US"/>
          </w:rPr>
          <w:t>)</w:t>
        </w:r>
      </w:hyperlink>
      <w:r w:rsidRPr="0049703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којим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се уређује издавачка делатност на Филозофском факултету, утврђују надлежности и органи којима се поверава издавачка делатност, финансирање издавачке делатности, одређују услови и поступак издавања публикација, чување и дистрибуција публикација, као и друга питања од значаја за издавачку делатност. Факултет уређује и издаје следеће врсте публикација: а) часописе; б) монографије; уџбенике; в) водич кроз Факултет (буклет); информатор за студенте; билтен Факултета; пропагандни материјал.</w:t>
      </w:r>
      <w:r w:rsidRPr="005303F7">
        <w:rPr>
          <w:rFonts w:ascii="Calibri" w:eastAsia="Times New Roman" w:hAnsi="Calibri" w:cs="Times New Roman"/>
          <w:color w:val="000000"/>
          <w:lang w:val="en-US"/>
        </w:rPr>
        <w:t xml:space="preserve"> 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Што се тиче Института за </w:t>
      </w:r>
      <w:r w:rsidR="005F64B7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историју уметности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издате су а) монографије б) зборници в) часопис</w:t>
      </w:r>
      <w:r w:rsidR="005F64B7">
        <w:rPr>
          <w:rFonts w:ascii="Times New Roman" w:eastAsia="Times New Roman" w:hAnsi="Times New Roman" w:cs="Times New Roman"/>
          <w:color w:val="000000"/>
          <w:sz w:val="24"/>
          <w:szCs w:val="24"/>
        </w:rPr>
        <w:t>и Зограф (М23) и Зборник Семинара за студије модерне уметности (М51)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   </w:t>
      </w:r>
    </w:p>
    <w:p w:rsidR="005F64B7" w:rsidRPr="00B41951" w:rsidRDefault="005303F7" w:rsidP="005F64B7">
      <w:pPr>
        <w:pStyle w:val="NoSpacing"/>
        <w:rPr>
          <w:rFonts w:ascii="Times New Roman" w:hAnsi="Times New Roman" w:cs="Times New Roman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У складу са тим, континуирано се анализира и оцењује квалитет уџбеника и других учила у погледу квалитета садржаја, структуре, стила и обима. Списак уџбеника и монографија 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lastRenderedPageBreak/>
        <w:t xml:space="preserve">чији су аутори наставници докторских академских студија </w:t>
      </w:r>
      <w:r w:rsidR="003B1E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историје уметности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дат је у </w:t>
      </w:r>
      <w:hyperlink r:id="rId62" w:history="1">
        <w:r w:rsidRPr="00497035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Прилогу 9.2.</w:t>
        </w:r>
      </w:hyperlink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Институт за </w:t>
      </w:r>
      <w:r w:rsidR="00CE6728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историју уметности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издаје а) монографије, б) зборнике</w:t>
      </w:r>
      <w:r w:rsidR="00352207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.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Нека издања су јавно доступни на сајту Института </w:t>
      </w:r>
      <w:hyperlink r:id="rId63" w:tgtFrame="_blank" w:history="1">
        <w:r w:rsidR="005F64B7" w:rsidRPr="00B41951">
          <w:rPr>
            <w:rStyle w:val="Hyperlink"/>
            <w:rFonts w:ascii="Times New Roman" w:hAnsi="Times New Roman" w:cs="Times New Roman"/>
            <w:sz w:val="24"/>
            <w:szCs w:val="24"/>
          </w:rPr>
          <w:t> http://www.f.bg.ac.rs/instituti/IU/o_institutu</w:t>
        </w:r>
      </w:hyperlink>
    </w:p>
    <w:p w:rsidR="005303F7" w:rsidRPr="005303F7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303F7" w:rsidRPr="005303F7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Свака библиотека има сопствени депо у непосредној близини читаонице.</w:t>
      </w:r>
    </w:p>
    <w:p w:rsidR="005303F7" w:rsidRPr="005303F7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За претраживање књижних фондова корисницима стоје на располагању класични лисни каталози (ауторски, предметни), а од 2003. електронски каталог посредством програмског система COBISS.SR. На тај начин су факултетске библиотеке постале саставни део Виртуелне библиотеке Србије ослањајући се на Узајамну библиографско-каталошку базу података COBIB.SR (COBISS/OPAC).</w:t>
      </w:r>
    </w:p>
    <w:p w:rsidR="005303F7" w:rsidRPr="00497035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У читаоници студентима стоје на располагању терминали, прикључени на академску мрежу, за претраживање електронских каталога и база стручне периодике. Библиотека набавља стручну литературу куповином. Фондови се повремено богате поклонима </w:t>
      </w:r>
      <w:r w:rsidRPr="00497035">
        <w:rPr>
          <w:rFonts w:ascii="Times New Roman" w:eastAsia="Times New Roman" w:hAnsi="Times New Roman" w:cs="Times New Roman"/>
          <w:sz w:val="24"/>
          <w:szCs w:val="24"/>
          <w:lang w:val="en-US"/>
        </w:rPr>
        <w:t>установа и појединаца, тако да библиотеке у своме саставу имају и више легата наших заслужних научника и јавних радника. Организација и начин рада библиотека регулисани су Правилником о раду Библиотека Филозофског факултета (</w:t>
      </w:r>
      <w:hyperlink r:id="rId64" w:history="1">
        <w:r w:rsidRPr="00497035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Прилог 9.4.)</w:t>
        </w:r>
      </w:hyperlink>
    </w:p>
    <w:p w:rsidR="005303F7" w:rsidRPr="00497035" w:rsidRDefault="005303F7" w:rsidP="005303F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97035">
        <w:rPr>
          <w:rFonts w:ascii="Times New Roman" w:eastAsia="Times New Roman" w:hAnsi="Times New Roman" w:cs="Times New Roman"/>
          <w:sz w:val="24"/>
          <w:szCs w:val="24"/>
          <w:lang w:val="en-US"/>
        </w:rPr>
        <w:t>На нивоу факултета делује Комисија за библиотеке која доноси одлуке од значаја за рад библиотека и координира њихову делатност. Одлуку о образовању Комисије за библиотеке доноси Наставно-научно веће. У свом последњем саставу Комисију за библиотеке је изабрало на основу члана 232. став 1. алинеја 1. Статута Факултета Наставно-научно веће Филозофског факултета на својој ХХ редовној седници, одржаној дана 27.09.2018. године, одлика бр. 1420</w:t>
      </w:r>
      <w:r w:rsidRPr="00497035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/</w:t>
      </w:r>
      <w:r w:rsidRPr="00497035">
        <w:rPr>
          <w:rFonts w:ascii="Times New Roman" w:eastAsia="Times New Roman" w:hAnsi="Times New Roman" w:cs="Times New Roman"/>
          <w:sz w:val="24"/>
          <w:szCs w:val="24"/>
          <w:lang w:val="en-US"/>
        </w:rPr>
        <w:t>1-XIX/1 од 27.09.2018. годинe.</w:t>
      </w:r>
    </w:p>
    <w:p w:rsidR="005303F7" w:rsidRPr="00497035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97035">
        <w:rPr>
          <w:rFonts w:ascii="Times New Roman" w:eastAsia="Times New Roman" w:hAnsi="Times New Roman" w:cs="Times New Roman"/>
          <w:sz w:val="24"/>
          <w:szCs w:val="24"/>
          <w:lang w:val="en-US"/>
        </w:rPr>
        <w:t>Библиотека је опремљена потребним бројем уџбеника и материјалима неопходним за извођење наставе. Поред тога, она поседују богату стручну литературу из одговарајућих области намењену научном раду наставног особља. Запослени у библиотеци поседује одговарајућу стручну спрему и редовно се усавршавају у складу са захтевима модерног библиотекарства. Библиотеке Факултета учлањене су у заједницу универзитетских библиотека Србије</w:t>
      </w:r>
    </w:p>
    <w:p w:rsidR="005303F7" w:rsidRPr="00497035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9703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Приказ броја и врсте библиотечких јединица у библиотекама Филозофског факултета дат је у </w:t>
      </w:r>
      <w:hyperlink r:id="rId65" w:history="1">
        <w:r w:rsidRPr="00497035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Табели 9.1.</w:t>
        </w:r>
      </w:hyperlink>
    </w:p>
    <w:p w:rsidR="005303F7" w:rsidRPr="005303F7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Захваљујући оснивању Конзорцијума библиотека Србије за обједињену набавку (KOBSON), корисницима са IP адреса Универзитета омогућен је бесплатан приступ најзначајнијим светским електронским базама података које садрже велики број наслова часописа и књига из свих научних области.</w:t>
      </w:r>
    </w:p>
    <w:p w:rsidR="005303F7" w:rsidRPr="005303F7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Компетентност и мотивисаност особља за подршку корисницима библиотека континуирано се прати, оцењује и унапређује.</w:t>
      </w:r>
    </w:p>
    <w:p w:rsidR="005303F7" w:rsidRPr="005303F7" w:rsidRDefault="005303F7" w:rsidP="00530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303F7" w:rsidRPr="005303F7" w:rsidRDefault="00756079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Одељење за историју уметности</w:t>
      </w:r>
      <w:r w:rsidR="005303F7"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располаже одговарајућом техничком опремом за савремено извођење наставе. Није лако раздвојити информатичке ресурсе којима располаже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Одељење за историју уметности</w:t>
      </w:r>
      <w:r w:rsidR="005303F7"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од ресурса целог факултета, јер се ти ресурси деле и на располагању су наставницима и студентима свих одељења. У свим учионицама у којима се одвија настава за студенте психологије инсталира је опрема за презентацију наставних садржаја – рачунари и видео бимови. У две од тих учионица се налазе и електронске табле са пројекторима. Сви студенти услуге рачунарског центра што подразумева отварање Емејл налога приступ различитим базама података које су релевантне за научне и наставне сврхе. </w:t>
      </w:r>
    </w:p>
    <w:p w:rsidR="005303F7" w:rsidRPr="005303F7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9703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lastRenderedPageBreak/>
        <w:t xml:space="preserve">Попис информатичких ресурса Одељења за </w:t>
      </w:r>
      <w:r w:rsidR="00CD2DFA" w:rsidRPr="0049703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историју уметности</w:t>
      </w:r>
      <w:r w:rsidRPr="00497035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дат је у Табела 9.2.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 Требало би имати на уму да је у табели дат попис информатичких ресурса и друге опреме која је на располагању свим студентима на факултету.</w:t>
      </w:r>
    </w:p>
    <w:p w:rsidR="005303F7" w:rsidRPr="005303F7" w:rsidRDefault="005303F7" w:rsidP="00530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303F7" w:rsidRPr="005303F7" w:rsidRDefault="005303F7" w:rsidP="005303F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9.2. SWOT анализа квалитета уџбеника, литературе, библиотечких и информатичких ресурса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84"/>
        <w:gridCol w:w="641"/>
        <w:gridCol w:w="3624"/>
        <w:gridCol w:w="641"/>
      </w:tblGrid>
      <w:tr w:rsidR="005303F7" w:rsidRPr="005303F7" w:rsidTr="005303F7">
        <w:trPr>
          <w:trHeight w:val="65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ПРЕДНОСТИ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СЛАБОСТИ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03F7" w:rsidRPr="005303F7" w:rsidTr="005303F7">
        <w:trPr>
          <w:trHeight w:val="157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Постојање општих аката о уџбеницима и издавачкој делатности и поступање по њиховим одредбама и одговарајућим процедурама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F6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Недовољна покривеност наставних предмета </w:t>
            </w:r>
            <w:r w:rsidR="005F64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литературом </w:t>
            </w: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осталим училима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+++</w:t>
            </w: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Висока разноврсност структуре и значајан обим библиотечког фонда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Тендерска процедура значајно утиче на наб</w:t>
            </w:r>
            <w:r w:rsidR="005F64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авку библиотечких ресурса: на п</w:t>
            </w:r>
            <w:r w:rsidR="005F64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једине наслове се дуго чека, пропуштају се сајамски и други попусти и погодности које нуде издавачи.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+++</w:t>
            </w: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Поседовање значајних информатичких ресурса – рачунара и друге припадајуће опреме, интернета/интранета, приступ референтним базама података часописа, уџбеника и других литературних извора серијских и монографских публикација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F64B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F64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Репозиторијум електронских издања још није довољно развијен и богат стручном литературом и обавезним уџбеницима.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</w:t>
            </w: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Радно време библиотека, читаоница и Рачунарског центра је у потпуности прилагођено потребама студената, наставника и сарадника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МОГУЋНОСТИ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ОПАСНОСТИ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Доступност референтних база података часописа, уџбеника и других извора литературе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Недовољан ниво улагања државе у образовну и научно-истраживачку делатност, што се посебно рефлектује на могућност набавке извора литературе, библиотечких и рачунарских ресурса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</w:t>
            </w: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</w:tr>
      <w:tr w:rsidR="005303F7" w:rsidRPr="005303F7" w:rsidTr="005303F7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Скала за квантификацију процене: +++ → високо значајно; ++ → средње значајно; + → мало значајно;</w:t>
            </w:r>
          </w:p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 → без значајности</w:t>
            </w:r>
          </w:p>
        </w:tc>
      </w:tr>
    </w:tbl>
    <w:p w:rsidR="005303F7" w:rsidRPr="005303F7" w:rsidRDefault="005303F7" w:rsidP="00530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303F7" w:rsidRPr="005303F7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9.3. Предлог мера и активности за унапређење квалитета уџбеника, литературе, библиотечких и и нформатичких ресурса</w:t>
      </w:r>
    </w:p>
    <w:p w:rsidR="005303F7" w:rsidRPr="005303F7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lastRenderedPageBreak/>
        <w:t xml:space="preserve">SWOT анализа квалитета уџбеника, литературе, библиотечких и информатичких ресурса којима располаже </w:t>
      </w:r>
      <w:r w:rsidR="0075607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Одељење за историју уметности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Филозофског факултета у Београду указала је на одређене слабости и иницирала усвајање следећих мера и активности:</w:t>
      </w:r>
    </w:p>
    <w:p w:rsidR="005303F7" w:rsidRPr="005303F7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●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У поступку дефинисања финансијског плана пословања Факултета потребно је повећати учешће средстава за набавку и обнављање фонда Библиотека.</w:t>
      </w:r>
    </w:p>
    <w:p w:rsidR="005303F7" w:rsidRPr="005303F7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●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Даљи развој издавачке делатности факултета и подстицање објављивања уџбеника који прате наставни програм појединих курсева. </w:t>
      </w:r>
    </w:p>
    <w:p w:rsidR="005303F7" w:rsidRPr="005303F7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●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Обезбедити Wi-Fi покривеност целог факултета. </w:t>
      </w:r>
    </w:p>
    <w:p w:rsidR="005303F7" w:rsidRPr="005303F7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●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 xml:space="preserve">С обзиром на брзи развој </w:t>
      </w:r>
      <w:r w:rsidR="003B1E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историје уметности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као науке, потребно је континурино настојати да се осавремени литература коју студенти користе за учење и полагање испита, али и да се обезбеде информатички и други ресурси који подржавају научно-истраживачки рад студената, наставника и сарадника. </w:t>
      </w:r>
    </w:p>
    <w:p w:rsidR="005303F7" w:rsidRPr="005303F7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●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У сарадњи са Министарством за науку, просвету и технолошки развој,  Народном библиотеком и КОБСОН системом потребно је обезбедити бољи приступ електронским базама. </w:t>
      </w:r>
    </w:p>
    <w:p w:rsidR="005303F7" w:rsidRPr="005303F7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●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ab/>
        <w:t>Омогућити да снабдевање библиотечким и информатичким ресурсима буде благовремено.</w:t>
      </w:r>
    </w:p>
    <w:p w:rsidR="005F64B7" w:rsidRDefault="005F64B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303F7" w:rsidRPr="005303F7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Акциони план за Стандард 9</w:t>
      </w:r>
    </w:p>
    <w:p w:rsidR="005303F7" w:rsidRPr="005303F7" w:rsidRDefault="005303F7" w:rsidP="00530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75"/>
        <w:gridCol w:w="2146"/>
        <w:gridCol w:w="2034"/>
        <w:gridCol w:w="2835"/>
      </w:tblGrid>
      <w:tr w:rsidR="005F64B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Активност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Одговоран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Рок за извршење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Очекиван резултат</w:t>
            </w:r>
          </w:p>
        </w:tc>
      </w:tr>
      <w:tr w:rsidR="005F64B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Повећати учешће средства за обезбеђивање потребних библиотечких и информатичких ресурса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Управа факултета,</w:t>
            </w:r>
          </w:p>
          <w:p w:rsidR="005303F7" w:rsidRPr="00175B4D" w:rsidRDefault="005303F7" w:rsidP="00530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Управник одељења, Комисија за библиотеке</w:t>
            </w:r>
          </w:p>
          <w:p w:rsidR="005303F7" w:rsidRPr="00175B4D" w:rsidRDefault="005303F7" w:rsidP="005303F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време састављања</w:t>
            </w:r>
          </w:p>
          <w:p w:rsidR="005303F7" w:rsidRPr="00175B4D" w:rsidRDefault="005F64B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финансијског плана за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5303F7"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годину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Измена финансијског план</w:t>
            </w:r>
            <w:r w:rsidR="005F64B7"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за 202</w:t>
            </w:r>
            <w:r w:rsidR="005F64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годину</w:t>
            </w:r>
          </w:p>
        </w:tc>
      </w:tr>
      <w:tr w:rsidR="005F64B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F64B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Повећати покривеност курикулума </w:t>
            </w:r>
            <w:r w:rsidR="005F64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литературом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756079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Одељење за историју уметности</w:t>
            </w:r>
            <w:r w:rsidR="005303F7"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Центар за издавачку делатност факултета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F64B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Континуирано, од наредне школ</w:t>
            </w:r>
            <w:r w:rsidR="005303F7"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ске године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F64B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Готово потпуна покривеност курикулума, посебно на </w:t>
            </w:r>
            <w:r w:rsidR="005F64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докторским</w:t>
            </w:r>
            <w:r w:rsidR="005F64B7"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студијама, одговарајућ</w:t>
            </w:r>
            <w:r w:rsidR="005F64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 w:rsidR="005F64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литературом</w:t>
            </w: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другим неопходним ресурсима.</w:t>
            </w: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5F64B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Повећати обим репозиторијума електронских публикација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F64B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Одељ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5303F7"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ње за </w:t>
            </w:r>
            <w:r w:rsidR="00CD2DFA"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историју уметности</w:t>
            </w:r>
            <w:r w:rsidR="005303F7"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 сарадњи са Народном библиотеком Србије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Континуирано, у току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Сви курсеви су покривени електронски доступном обавезном литературом.</w:t>
            </w:r>
          </w:p>
        </w:tc>
      </w:tr>
    </w:tbl>
    <w:p w:rsidR="005303F7" w:rsidRPr="005303F7" w:rsidRDefault="005303F7" w:rsidP="00530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303F7" w:rsidRPr="003E02A4" w:rsidRDefault="005303F7" w:rsidP="005303F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E02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9.4 Табеле и прилози за Стандард 9</w:t>
      </w:r>
      <w:r w:rsidRPr="003E02A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:</w:t>
      </w:r>
    </w:p>
    <w:p w:rsidR="005303F7" w:rsidRPr="003E02A4" w:rsidRDefault="003F71EB" w:rsidP="005303F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66" w:history="1">
        <w:r w:rsidR="005303F7" w:rsidRPr="003E02A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Табела 9.1.</w:t>
        </w:r>
      </w:hyperlink>
      <w:r w:rsidR="005303F7" w:rsidRPr="003E02A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Број и врста библиотечких јединица у високошколској установи</w:t>
      </w:r>
    </w:p>
    <w:p w:rsidR="005303F7" w:rsidRPr="003E02A4" w:rsidRDefault="003F71EB" w:rsidP="005303F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67" w:history="1">
        <w:r w:rsidR="005303F7" w:rsidRPr="003E02A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 xml:space="preserve">Табела 9.2. </w:t>
        </w:r>
      </w:hyperlink>
      <w:r w:rsidR="005303F7" w:rsidRPr="003E02A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Попис информатичких ресурса</w:t>
      </w:r>
    </w:p>
    <w:p w:rsidR="005303F7" w:rsidRPr="003E02A4" w:rsidRDefault="003F71EB" w:rsidP="005303F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68" w:history="1">
        <w:r w:rsidR="005303F7" w:rsidRPr="003E02A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Прилог 9.1.</w:t>
        </w:r>
      </w:hyperlink>
      <w:r w:rsidR="005303F7" w:rsidRPr="003E02A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Општи акт о уџбеницима (Правилник о издавачкој делатности)</w:t>
      </w:r>
    </w:p>
    <w:p w:rsidR="005303F7" w:rsidRPr="003E02A4" w:rsidRDefault="003F71EB" w:rsidP="005303F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69" w:history="1">
        <w:r w:rsidR="005303F7" w:rsidRPr="003E02A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Прилог 9.2.</w:t>
        </w:r>
      </w:hyperlink>
      <w:r w:rsidR="005303F7" w:rsidRPr="003E02A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Списак уџбеника и монографија чији су аутори наставници запослени на високошколској установи (са редним бројевима)</w:t>
      </w:r>
    </w:p>
    <w:p w:rsidR="005303F7" w:rsidRPr="003E02A4" w:rsidRDefault="003F71EB" w:rsidP="005303F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70" w:history="1">
        <w:r w:rsidR="005303F7" w:rsidRPr="003E02A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Прилог 9.3.</w:t>
        </w:r>
      </w:hyperlink>
      <w:r w:rsidR="005303F7" w:rsidRPr="003E02A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Однос броја уџбеника и монографија (заједно) чији су аутори наставници запослени на установи са бројем наставника на установи</w:t>
      </w:r>
    </w:p>
    <w:p w:rsidR="005303F7" w:rsidRPr="005303F7" w:rsidRDefault="003F71EB" w:rsidP="005303F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71" w:history="1">
        <w:r w:rsidR="005303F7" w:rsidRPr="003E02A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Прилог 9.4.</w:t>
        </w:r>
      </w:hyperlink>
      <w:r w:rsidR="005303F7" w:rsidRPr="003E02A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Правилник о раду Библиотека Филозофског факултета</w:t>
      </w:r>
    </w:p>
    <w:p w:rsidR="005303F7" w:rsidRPr="005303F7" w:rsidRDefault="005303F7" w:rsidP="00530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303F7" w:rsidRPr="005303F7" w:rsidRDefault="005303F7" w:rsidP="005303F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СТАНДАРД 10: КВАЛИТЕТ УПРАВЉАЊА ВИСОКОШКОЛСКОМ УСТАНОВОМ И КВАЛИТЕТ НЕНАСТАВНЕ ПОДРШКЕ</w:t>
      </w:r>
    </w:p>
    <w:p w:rsidR="005303F7" w:rsidRPr="005303F7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Квалитет управљања високошколском установом и квалитет ненаставне подршке се обезбеђује утврђивањем надлежности и одговорности органа управљања и јединица за ненаставну подршку и перманентним праћењем и провером  њиховог рада.</w:t>
      </w:r>
    </w:p>
    <w:p w:rsidR="005303F7" w:rsidRPr="005303F7" w:rsidRDefault="005303F7" w:rsidP="00530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303F7" w:rsidRPr="005303F7" w:rsidRDefault="005303F7" w:rsidP="005303F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10.1. Опис стања</w:t>
      </w:r>
    </w:p>
    <w:p w:rsidR="005303F7" w:rsidRPr="005303F7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Статутом Филозофског факултета (доступан у електронској форми на интернет страници Факултета: </w:t>
      </w:r>
      <w:hyperlink r:id="rId72" w:history="1"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http://www.f.bg.ac.rs/pravna_akta</w:t>
        </w:r>
      </w:hyperlink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прецизно су дефинисане надлежности и одговорности органа Факултета, а самим тим и структура и одговорности унутар одељења. Одељењем за </w:t>
      </w:r>
      <w:r w:rsidR="00CD2DF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историју уметности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руководи управник одељења који се бира на сваке 3 година, а углавном је пракса да то буде наставник са звањем редовног професора. Поред тога што је улога управника да води Седнице одељења, изабрани наставник је и координатор читавог програма, па и одговорно лице за управљање студијама </w:t>
      </w:r>
      <w:r w:rsidR="003B1E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историје уметности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Програмом докторских студија </w:t>
      </w:r>
      <w:r w:rsidR="003B1E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историје уметности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управља за то изабран координатор. Међу наставницима Одељења за </w:t>
      </w:r>
      <w:r w:rsidR="00CD2DF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историју уметности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се бирају и представници Комисија Филозофског факултета којих укупно има 13: Кадровска комисија, Статутарна комисија, Комисија за наставу, Комисија за докторске студије, Комисија за студентска питања, Комисија за научноистраживачки рад, Комисија за библиотеке, Комисија за информатику, Комисија за обезбеђивање квалитета и самовредновање, Комисија за наставну, научну и техничку документацију,Финансијска комисија, Декански савет и Етичка комисија (</w:t>
      </w:r>
      <w:hyperlink r:id="rId73" w:history="1"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http://www.f.bg.ac.rs/zaposleni/komisije</w:t>
        </w:r>
      </w:hyperlink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), чија је улога заступање одељења у раду поменутих комисија. Они се бирају на сваке 3</w:t>
      </w:r>
      <w:r w:rsidRPr="005303F7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године. Поред тога, сви наставници и сарадници Одељења за </w:t>
      </w:r>
      <w:r w:rsidR="00CD2DF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историју уметности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обављају своју научну делатност ангажујући се на пројектима које реализује Институт за </w:t>
      </w:r>
      <w:r w:rsidR="005F64B7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историју уметности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научна јединица повезана са Одељењем за </w:t>
      </w:r>
      <w:r w:rsidR="00CD2DF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историју уметности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 На сваке 3 године се бира управник Института, углавном из редова редовних професора.  </w:t>
      </w:r>
    </w:p>
    <w:p w:rsidR="005303F7" w:rsidRPr="005303F7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 </w:t>
      </w:r>
    </w:p>
    <w:p w:rsidR="005303F7" w:rsidRPr="005303F7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Стално запослени ненаставни радници</w:t>
      </w:r>
    </w:p>
    <w:p w:rsidR="005303F7" w:rsidRPr="005303F7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Од ненаставног особља искључиво на Одељењу за </w:t>
      </w:r>
      <w:r w:rsidR="00CD2DF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историју уметности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запослена је једна особа као секретар одељења и две особе са радним местом библиотекара. Обавеза секретара је координација наставника са Службом за административне послове и другим органима Факултета. Дужности библиотекара су регулисане Правилником о раду </w:t>
      </w:r>
      <w:r w:rsidRPr="003E02A4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>библиотека (</w:t>
      </w:r>
      <w:hyperlink r:id="rId74" w:history="1">
        <w:r w:rsidRPr="003E02A4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Прилог 9.4.).</w:t>
        </w:r>
      </w:hyperlink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75607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Одељење за историју уметности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као и друга одељења, научне и наставне јединице користи и услуге другог ненаставног особља које је запослено на Факултету.</w:t>
      </w:r>
    </w:p>
    <w:p w:rsidR="005303F7" w:rsidRPr="005303F7" w:rsidRDefault="005303F7" w:rsidP="00530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303F7" w:rsidRPr="005303F7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Број ненаставних радника стално запослених у високошколској установи у оквиру</w:t>
      </w:r>
    </w:p>
    <w:p w:rsidR="005303F7" w:rsidRPr="005303F7" w:rsidRDefault="005303F7" w:rsidP="005303F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одговарајућих организационих јединица</w:t>
      </w:r>
    </w:p>
    <w:p w:rsidR="005303F7" w:rsidRPr="005303F7" w:rsidRDefault="005303F7" w:rsidP="00530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95"/>
        <w:gridCol w:w="6106"/>
        <w:gridCol w:w="1575"/>
      </w:tblGrid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Редни број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Назив организационе јединице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Укупан број</w:t>
            </w:r>
          </w:p>
          <w:p w:rsidR="005303F7" w:rsidRPr="005303F7" w:rsidRDefault="005303F7" w:rsidP="005303F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Секретар Факултета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Служба за правне, кадровске и административне послове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Служба за студентске послове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Библиотека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Служба за финансијско-материјалне послове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Служба за техничке послове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Секретари одељења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Рачунарски центар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Остало ненаставно особље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Укупно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90</w:t>
            </w:r>
          </w:p>
        </w:tc>
      </w:tr>
    </w:tbl>
    <w:p w:rsidR="005303F7" w:rsidRPr="005303F7" w:rsidRDefault="005303F7" w:rsidP="00530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303F7" w:rsidRPr="003E02A4" w:rsidRDefault="005303F7" w:rsidP="005303F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Детаљан приказ ненаставног особља који се односи на читав факултет дат је у посебној листи ненаставног </w:t>
      </w:r>
      <w:r w:rsidRPr="003E02A4">
        <w:rPr>
          <w:rFonts w:ascii="Times New Roman" w:eastAsia="Times New Roman" w:hAnsi="Times New Roman" w:cs="Times New Roman"/>
          <w:sz w:val="24"/>
          <w:szCs w:val="24"/>
          <w:lang w:val="en-US"/>
        </w:rPr>
        <w:t>особља (</w:t>
      </w:r>
      <w:hyperlink r:id="rId75" w:history="1">
        <w:r w:rsidRPr="003E02A4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Табела 10.1</w:t>
        </w:r>
      </w:hyperlink>
      <w:r w:rsidRPr="003E02A4">
        <w:rPr>
          <w:rFonts w:ascii="Times New Roman" w:eastAsia="Times New Roman" w:hAnsi="Times New Roman" w:cs="Times New Roman"/>
          <w:sz w:val="24"/>
          <w:szCs w:val="24"/>
          <w:lang w:val="en-US"/>
        </w:rPr>
        <w:t>.)</w:t>
      </w:r>
    </w:p>
    <w:p w:rsidR="005303F7" w:rsidRPr="003E02A4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E02A4">
        <w:rPr>
          <w:rFonts w:ascii="Times New Roman" w:eastAsia="Times New Roman" w:hAnsi="Times New Roman" w:cs="Times New Roman"/>
          <w:sz w:val="24"/>
          <w:szCs w:val="24"/>
          <w:lang w:val="en-US"/>
        </w:rPr>
        <w:t>Праћење и оцењивање квалитета организације и управљања Одељењем је стална активност, а предвиђено је да се спроводи путем анкета (запослених и студената) и извештаја о раду Одељења. На основу спроведених анализа, органи управљања доносе мере за унапређење рада. Декан утврђује потребе за ангажовањем ненаставног особља, полазећи од тога да се рад и пословање Факултета одвија у континуитету, ефикасно и рационално. Услови заснивања радног односа ненаставног особља су дефинисани Правилником о унутрашњој организацији и систематизацији радних места на Филозофском факултету. Поступак заснивања радног односа ненаставног oсобља је регулисан Законом о раду и може се спровести под условом да је радно место предвиђено општим актом о систематизацији и ако су обезбеђена средства за његово финансирање.</w:t>
      </w:r>
    </w:p>
    <w:p w:rsidR="005303F7" w:rsidRPr="003E02A4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E02A4">
        <w:rPr>
          <w:rFonts w:ascii="Times New Roman" w:eastAsia="Times New Roman" w:hAnsi="Times New Roman" w:cs="Times New Roman"/>
          <w:sz w:val="24"/>
          <w:szCs w:val="24"/>
          <w:lang w:val="en-US"/>
        </w:rPr>
        <w:t>Наставници, ненаставно особље, студенти и шира јавност имају могућност да у континуитету прате и оцењују рад и деловање управљачког, наставног и ненаставног особља. Ове активности спроводе се кроз учешће представника Студентског парламента на одељенским седницама. Анкете које спроводи Комисија за обезбеђивање квалитета и самовредновање су доступне јавности (</w:t>
      </w:r>
      <w:hyperlink r:id="rId76" w:history="1">
        <w:r w:rsidRPr="003E02A4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Прилог 10.2</w:t>
        </w:r>
      </w:hyperlink>
      <w:r w:rsidRPr="003E02A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.a. и </w:t>
      </w:r>
      <w:hyperlink r:id="rId77" w:history="1">
        <w:r w:rsidRPr="003E02A4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Прилог 10.2.б</w:t>
        </w:r>
      </w:hyperlink>
      <w:r w:rsidRPr="003E02A4">
        <w:rPr>
          <w:rFonts w:ascii="Times New Roman" w:eastAsia="Times New Roman" w:hAnsi="Times New Roman" w:cs="Times New Roman"/>
          <w:sz w:val="24"/>
          <w:szCs w:val="24"/>
          <w:lang w:val="en-US"/>
        </w:rPr>
        <w:t>).</w:t>
      </w:r>
    </w:p>
    <w:p w:rsidR="005303F7" w:rsidRPr="005303F7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Образовање и усавршавање управљачког особља остварују се кроз учешће њихових представника на стручним скуповима, семинарима и тренинзима, у земљи и иностранству (семинари у организацији Универзитета у Београду у вези са применом Болоњске декларације, иностране конференције и семинари итд.).</w:t>
      </w:r>
    </w:p>
    <w:p w:rsidR="005303F7" w:rsidRPr="005303F7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Ненаставно особље Факултета има прилике за професионално усавршавање и образовање на интерним семинарима и тренинзима, као и кроз похађање специјализованих екстерних семинара из одговарајућих области рада (KOBISS, библиотечка обука, семинари из 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lastRenderedPageBreak/>
        <w:t>области финансија и рачуноводства, јавних набавки, противпожарне заштите и кадровских послова).</w:t>
      </w:r>
    </w:p>
    <w:p w:rsidR="005303F7" w:rsidRPr="005303F7" w:rsidRDefault="005303F7" w:rsidP="00530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303F7" w:rsidRPr="005303F7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10.2. SWOT анализа квалитета управљања програмом </w:t>
      </w:r>
      <w:r w:rsidR="00F81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докторских</w:t>
      </w:r>
      <w:r w:rsidRPr="005303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студија </w:t>
      </w:r>
      <w:r w:rsidR="003B1E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историје уметности</w:t>
      </w:r>
      <w:r w:rsidRPr="005303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и ненаставне подршке</w:t>
      </w:r>
    </w:p>
    <w:p w:rsidR="005303F7" w:rsidRPr="005303F7" w:rsidRDefault="005303F7" w:rsidP="00530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26"/>
        <w:gridCol w:w="641"/>
        <w:gridCol w:w="3882"/>
        <w:gridCol w:w="641"/>
      </w:tblGrid>
      <w:tr w:rsidR="004541DA" w:rsidRPr="005303F7" w:rsidTr="005303F7">
        <w:trPr>
          <w:trHeight w:val="5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ПРЕДНОСТИ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СЛАБОСТИ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541DA" w:rsidRPr="005303F7" w:rsidTr="005303F7">
        <w:trPr>
          <w:trHeight w:val="157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Дефинисаност надлежности појединих чланова одељења у погледу организовања и реализовања докторских академских студија </w:t>
            </w:r>
            <w:r w:rsidR="003B1EF8"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историје уметности</w:t>
            </w: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4541DA" w:rsidRDefault="005303F7" w:rsidP="005303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</w:t>
            </w:r>
            <w:r w:rsidR="004541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постоји прецизна дефинисаност и доступност услова за напредовање ненаставног особља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</w:t>
            </w:r>
          </w:p>
        </w:tc>
      </w:tr>
      <w:tr w:rsidR="004541DA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Добра координација секретара одељења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4541DA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</w:t>
            </w:r>
            <w:r w:rsidR="004541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541DA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Управљање је у складу са Законом, Статутом и правилницима који регулишу управљање наставним и научним јединицама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541DA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541DA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541DA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МОГУЋНОСТИ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ОПАСНОСТИ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</w:tr>
      <w:tr w:rsidR="004541DA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Унапређење услова рада секретара одељења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541DA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Међународни програми за јачање управљачког капацитета високообразовних наставних јединица</w:t>
            </w: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4541DA" w:rsidRDefault="005303F7" w:rsidP="004541D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Непостојање жеље за заузимањем позиције управника Одељења</w:t>
            </w:r>
            <w:r w:rsidR="00454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координатора програма докторских студија </w:t>
            </w:r>
            <w:r w:rsidR="003B1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историје</w:t>
            </w:r>
            <w:r w:rsidR="004541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уметности.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+++</w:t>
            </w:r>
          </w:p>
        </w:tc>
      </w:tr>
      <w:tr w:rsidR="004541DA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03F7" w:rsidRPr="005303F7" w:rsidTr="005303F7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Скала за квантификацију процене: +++ → високо значајно; ++ → средње значајно; + → мало значајно;</w:t>
            </w:r>
          </w:p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 → без значајности</w:t>
            </w:r>
          </w:p>
        </w:tc>
      </w:tr>
    </w:tbl>
    <w:p w:rsidR="005303F7" w:rsidRPr="005303F7" w:rsidRDefault="005303F7" w:rsidP="00530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303F7" w:rsidRPr="005303F7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10.3. Предлог мера и активности за унапређење квалитета управљања програмом </w:t>
      </w:r>
      <w:r w:rsidR="00F81F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докторск</w:t>
      </w:r>
      <w:r w:rsidRPr="005303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их студија </w:t>
      </w:r>
      <w:r w:rsidR="003B1E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историје уметности</w:t>
      </w:r>
    </w:p>
    <w:p w:rsidR="005303F7" w:rsidRPr="005303F7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* Боље организовати рад ваннаставних служби у појединим периодима (пријем и упис</w:t>
      </w:r>
    </w:p>
    <w:p w:rsidR="005303F7" w:rsidRPr="005303F7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студената, одржавање научних скупова на факултету...)</w:t>
      </w:r>
    </w:p>
    <w:p w:rsidR="005303F7" w:rsidRPr="005303F7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* Спровести едукацију запослених о управљању квалитетом</w:t>
      </w:r>
    </w:p>
    <w:p w:rsidR="005303F7" w:rsidRPr="005303F7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* Дефинисати услове и омогућити усавршавање и напредовање запослених у службама ваннаставне радне јединице</w:t>
      </w:r>
    </w:p>
    <w:p w:rsidR="004541DA" w:rsidRDefault="004541DA" w:rsidP="005303F7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303F7" w:rsidRPr="005303F7" w:rsidRDefault="005303F7" w:rsidP="005303F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Акциони план за Стандард 10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85"/>
        <w:gridCol w:w="3225"/>
        <w:gridCol w:w="1474"/>
        <w:gridCol w:w="2306"/>
      </w:tblGrid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Активност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Одговоран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Рок за извршење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Очекиван резултат</w:t>
            </w: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Увести </w:t>
            </w: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стандардизацију рада ненаставног особља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Декан, Секретар факултета, </w:t>
            </w: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Комисија за обезбеђивање квалитета и самовредновање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4541DA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Децембар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5303F7"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Измене Статута </w:t>
            </w: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усвојене на седници Савета Факултета</w:t>
            </w: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Израда годишњег плана обуке ненаставног особља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Секретар Факултета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4541DA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Децембар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5303F7"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Направљен годишњи план обуке ненаставног особља</w:t>
            </w: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5303F7" w:rsidRPr="005303F7" w:rsidRDefault="005303F7" w:rsidP="00530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303F7" w:rsidRPr="005303F7" w:rsidRDefault="005303F7" w:rsidP="005303F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10.4. Табеле и прилози за Стандард 10</w:t>
      </w:r>
    </w:p>
    <w:p w:rsidR="005303F7" w:rsidRPr="005303F7" w:rsidRDefault="003F71EB" w:rsidP="005303F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78" w:history="1">
        <w:r w:rsidR="005303F7"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Табела 10.1.</w:t>
        </w:r>
      </w:hyperlink>
      <w:r w:rsidR="005303F7" w:rsidRPr="005303F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 xml:space="preserve"> Број ненаставних радника стално запослених у високошколској установи у оквиру одговарајућих организационих јединица</w:t>
      </w:r>
    </w:p>
    <w:p w:rsidR="005303F7" w:rsidRPr="005303F7" w:rsidRDefault="003F71EB" w:rsidP="005303F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79" w:history="1">
        <w:r w:rsidR="005303F7" w:rsidRPr="003E02A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Прилог 10.2.а</w:t>
        </w:r>
      </w:hyperlink>
      <w:r w:rsidR="005303F7" w:rsidRPr="003E02A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 xml:space="preserve"> и </w:t>
      </w:r>
      <w:hyperlink r:id="rId80" w:history="1">
        <w:r w:rsidR="005303F7" w:rsidRPr="003E02A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10.2.б</w:t>
        </w:r>
      </w:hyperlink>
      <w:r w:rsidR="005303F7" w:rsidRPr="003E02A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 xml:space="preserve"> Aнализа резултата анкета студената и наставног особља о процени квалитета рада органа управљања и рада стручних служби</w:t>
      </w:r>
    </w:p>
    <w:p w:rsidR="005303F7" w:rsidRPr="005303F7" w:rsidRDefault="005303F7" w:rsidP="005303F7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СТАНДАРД 11: КВАЛИТЕТ ПРОСТОРА И ОПРЕМЕ</w:t>
      </w:r>
    </w:p>
    <w:p w:rsidR="005303F7" w:rsidRPr="005303F7" w:rsidRDefault="005303F7" w:rsidP="005303F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Квалитет простора и опреме се обезбеђује кроз њихов адекватан обим и структуру.</w:t>
      </w:r>
    </w:p>
    <w:p w:rsidR="005303F7" w:rsidRPr="005303F7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На Универзитету у Београду – Филозофском факултету посебна пажња се посвећује квалитету инфраструктурних ресурса – простора и опреме. У складу са бројем студената на програму докторских академских студија </w:t>
      </w:r>
      <w:r w:rsidR="003B1E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историје уметности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, организују се предавања у учионицама различитих капацитета. Настава и испити се углавном одржава</w:t>
      </w:r>
      <w:r w:rsidR="004541DA">
        <w:rPr>
          <w:rFonts w:ascii="Times New Roman" w:eastAsia="Times New Roman" w:hAnsi="Times New Roman" w:cs="Times New Roman"/>
          <w:color w:val="000000"/>
          <w:sz w:val="24"/>
          <w:szCs w:val="24"/>
        </w:rPr>
        <w:t>ју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на </w:t>
      </w:r>
      <w:r w:rsidR="005F64B7">
        <w:rPr>
          <w:rFonts w:ascii="Times New Roman" w:eastAsia="Times New Roman" w:hAnsi="Times New Roman" w:cs="Times New Roman"/>
          <w:color w:val="000000"/>
          <w:sz w:val="24"/>
          <w:szCs w:val="24"/>
        </w:rPr>
        <w:t>четвртом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спрату факултета на коме има укупно </w:t>
      </w:r>
      <w:r w:rsidR="00EB6B7E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учионица и то капацитета 185 местa, а уколико је неопходно, настава  и практичне вежбе се одржавају у </w:t>
      </w:r>
      <w:r w:rsidR="005F64B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Темпус сали </w:t>
      </w:r>
      <w:r w:rsidR="005F64B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Институт</w:t>
      </w:r>
      <w:r w:rsidR="005F64B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за </w:t>
      </w:r>
      <w:r w:rsidR="005F64B7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историју уметности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  <w:r w:rsidRPr="005303F7">
        <w:rPr>
          <w:rFonts w:ascii="Times New Roman" w:eastAsia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Ако је реч о већим групама</w:t>
      </w:r>
      <w:r w:rsidR="004541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(што није случај на докторским студијама ИУ)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настава и испити се одржавају у амфитеатру који је капацитета 336 места и укупне површине 410,51 м² или на првом спрату Факултета, где се налазе три учионице капацитета преко 100 места и две учионице капацитета 72 места </w:t>
      </w:r>
      <w:r w:rsidRPr="00EB6B7E">
        <w:rPr>
          <w:rFonts w:ascii="Times New Roman" w:eastAsia="Times New Roman" w:hAnsi="Times New Roman" w:cs="Times New Roman"/>
          <w:sz w:val="24"/>
          <w:szCs w:val="24"/>
          <w:lang w:val="en-US"/>
        </w:rPr>
        <w:t>(</w:t>
      </w:r>
      <w:hyperlink r:id="rId81" w:history="1">
        <w:r w:rsidRPr="00EB6B7E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Табела 11.1.)</w:t>
        </w:r>
      </w:hyperlink>
    </w:p>
    <w:p w:rsidR="005303F7" w:rsidRPr="005303F7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Укупан капацитет простора за извођење наставе, рачунајући и просторије Факултета које </w:t>
      </w:r>
      <w:r w:rsidR="0075607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Одељење за историју уметности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дели са другим одељењима износи 1061 места.</w:t>
      </w:r>
    </w:p>
    <w:p w:rsidR="005303F7" w:rsidRPr="005303F7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Наставници и сарадници располажу са укупно </w:t>
      </w:r>
      <w:r w:rsidR="003E02A4" w:rsidRPr="003E02A4">
        <w:rPr>
          <w:rFonts w:ascii="Times New Roman" w:eastAsia="Times New Roman" w:hAnsi="Times New Roman" w:cs="Times New Roman"/>
          <w:color w:val="000000"/>
          <w:sz w:val="24"/>
          <w:szCs w:val="24"/>
        </w:rPr>
        <w:t>30</w:t>
      </w:r>
      <w:r w:rsidRPr="003E02A4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места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у кабинетима који су распоређени на </w:t>
      </w:r>
      <w:r w:rsidR="003E02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четвртом 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спрату</w:t>
      </w:r>
      <w:r w:rsidR="003E02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учионици 413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 За рад Студентског парламента Факултет је обезбедио просторију површине од 36,20m2.</w:t>
      </w:r>
    </w:p>
    <w:p w:rsidR="005303F7" w:rsidRPr="005303F7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Студентима програма докторских академских студија </w:t>
      </w:r>
      <w:r w:rsidR="003B1E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историје уметности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је омогућено да користе одељенску библиотеку у чијем саставу се налази и читаоница.</w:t>
      </w:r>
    </w:p>
    <w:p w:rsidR="005303F7" w:rsidRPr="00175B4D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Факултет располаже и одговарајућом техничком опремом за савремено извођење наставе у складу са потребама свих врста и степена </w:t>
      </w:r>
      <w:r w:rsidRPr="00EB6B7E">
        <w:rPr>
          <w:rFonts w:ascii="Times New Roman" w:eastAsia="Times New Roman" w:hAnsi="Times New Roman" w:cs="Times New Roman"/>
          <w:sz w:val="24"/>
          <w:szCs w:val="24"/>
          <w:lang w:val="en-US"/>
        </w:rPr>
        <w:t>студија (</w:t>
      </w:r>
      <w:hyperlink r:id="rId82" w:history="1">
        <w:r w:rsidRPr="00EB6B7E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Табела 11.2.)</w:t>
        </w:r>
      </w:hyperlink>
      <w:r w:rsidRPr="00EB6B7E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</w:p>
    <w:p w:rsidR="005303F7" w:rsidRPr="00175B4D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Рачунарски центар Факултета поседује комплетну информационо-комуникациону инфраструктуру, са већим бројем савремених </w:t>
      </w:r>
      <w:r w:rsidRPr="005303F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online</w:t>
      </w:r>
      <w:r w:rsidRPr="00175B4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>сервиса који су стављени на располагање наставницима и студентима, попут Е-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learning</w:t>
      </w: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портала (Моо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dle</w:t>
      </w: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платформе), </w:t>
      </w:r>
      <w:r w:rsidR="004541D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Google classrom, Google talk, </w:t>
      </w: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портала за распоред часова и резервацију факултетских ресурса, 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webmail</w:t>
      </w: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сервиса са персоналним организатором за сваког студента и наставника, као и сервиса за пријављивање испита, вредновање рада наставника и сл.</w:t>
      </w:r>
    </w:p>
    <w:p w:rsidR="005303F7" w:rsidRPr="00175B4D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Факултет обезбеђује приступ 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Eduroam</w:t>
      </w: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сервису (бесплатан бежични приступ интернету) чији је носилац Академска мрежа Србије (АМРЕС), а омогућава свим запосленима и студентима бесплатан приступ интернету преко приступних тачака.</w:t>
      </w:r>
    </w:p>
    <w:p w:rsidR="005303F7" w:rsidRPr="00175B4D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Такође, Факултет је обезбедио сталан приступ различитим врстама информација у електронском облику преко академске мреже КОБСОН, приступ већини страних и домаћих стручних и научних часописа.</w:t>
      </w:r>
    </w:p>
    <w:p w:rsidR="005303F7" w:rsidRPr="00175B4D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>Из приказа стања и дубље анализе евидентно је да су остварене активности са циљем унапређења квалитета опреме и простора.</w:t>
      </w:r>
    </w:p>
    <w:p w:rsidR="005303F7" w:rsidRPr="00175B4D" w:rsidRDefault="005303F7" w:rsidP="00530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303F7" w:rsidRPr="00175B4D" w:rsidRDefault="005303F7" w:rsidP="005303F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5B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11.2. </w:t>
      </w:r>
      <w:r w:rsidRPr="005303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SWOT</w:t>
      </w:r>
      <w:r w:rsidRPr="00175B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анализа квалитета простора и опреме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14"/>
        <w:gridCol w:w="641"/>
        <w:gridCol w:w="3694"/>
        <w:gridCol w:w="641"/>
      </w:tblGrid>
      <w:tr w:rsidR="005303F7" w:rsidRPr="005303F7" w:rsidTr="005303F7">
        <w:trPr>
          <w:trHeight w:val="57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ПРЕДНОСТИ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СЛАБОСТИ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Неометан приступ различитим врстама информација у електронском облику и информационим технологијама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Слабе wifi мреже у ходнику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</w:t>
            </w: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МОГУЋНОСТИ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ОПАСНОСТИ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Формирање нових лабораторија са новом компјутерском опремом и савременим програмима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Проблеми у финансирању високог образовања од стране ресорног министарства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+++</w:t>
            </w: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Аплицирање код невладиног сектора и приступних фондова Европске уније за добијање донација у виду софтвера, опреме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Непостојање сталне, уговорима регулисане, сарадње са већим бројем друштвених субјеката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++</w:t>
            </w:r>
          </w:p>
        </w:tc>
      </w:tr>
      <w:tr w:rsidR="005303F7" w:rsidRPr="005303F7" w:rsidTr="005303F7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Скала за квантификацију процене: +++ → високо значајно; ++ → средње значајно; + → мало значајно;</w:t>
            </w:r>
          </w:p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 → без значајности</w:t>
            </w:r>
          </w:p>
        </w:tc>
      </w:tr>
    </w:tbl>
    <w:p w:rsidR="005303F7" w:rsidRPr="005303F7" w:rsidRDefault="005303F7" w:rsidP="00530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303F7" w:rsidRPr="005303F7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11.3. Предлог мера и активности за унапређење квалитета простора и опреме</w:t>
      </w:r>
    </w:p>
    <w:p w:rsidR="005303F7" w:rsidRPr="005303F7" w:rsidRDefault="005303F7" w:rsidP="004B6B7F">
      <w:pPr>
        <w:numPr>
          <w:ilvl w:val="0"/>
          <w:numId w:val="2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Организовати састанке са свим учесницима на пројектима и размотрити могућности удруживања материјалних трошкова у циљу набавке заједничке, али вредније опреме</w:t>
      </w:r>
    </w:p>
    <w:p w:rsidR="005303F7" w:rsidRPr="005303F7" w:rsidRDefault="005303F7" w:rsidP="004B6B7F">
      <w:pPr>
        <w:numPr>
          <w:ilvl w:val="0"/>
          <w:numId w:val="2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Поставити решавање питања обезбеђивања савремене лабораторијске опреме</w:t>
      </w:r>
    </w:p>
    <w:p w:rsidR="005303F7" w:rsidRPr="005303F7" w:rsidRDefault="005303F7" w:rsidP="004B6B7F">
      <w:pPr>
        <w:numPr>
          <w:ilvl w:val="0"/>
          <w:numId w:val="2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Склопити уговоре о пословно-техничкој сарадњи</w:t>
      </w:r>
    </w:p>
    <w:p w:rsidR="005303F7" w:rsidRPr="005303F7" w:rsidRDefault="005303F7" w:rsidP="00530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303F7" w:rsidRPr="005303F7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Акциони план за Стандард 11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70"/>
        <w:gridCol w:w="4019"/>
        <w:gridCol w:w="1678"/>
        <w:gridCol w:w="1923"/>
      </w:tblGrid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Активност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Одговоран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Рок за извршење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Очекиван резултат</w:t>
            </w: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Увођење клима уређаја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Декан, Савет факултета, управник одељења за </w:t>
            </w:r>
            <w:r w:rsidR="00CD2D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историју уметности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4541DA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Март 2022</w:t>
            </w:r>
            <w:r w:rsidR="005303F7"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4541DA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Увођење клима уређаја</w:t>
            </w: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5303F7" w:rsidRPr="005303F7" w:rsidRDefault="005303F7" w:rsidP="00530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303F7" w:rsidRPr="005303F7" w:rsidRDefault="005303F7" w:rsidP="005303F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11.4 Табеле и прилози за Стандард 11</w:t>
      </w:r>
    </w:p>
    <w:p w:rsidR="005303F7" w:rsidRPr="00EB6B7E" w:rsidRDefault="003F71EB" w:rsidP="005303F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83" w:history="1">
        <w:r w:rsidR="005303F7" w:rsidRPr="00EB6B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Табела 11.1.</w:t>
        </w:r>
      </w:hyperlink>
      <w:r w:rsidR="005303F7" w:rsidRPr="00EB6B7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Укупна површина (у власништву високошколске установе и изнајмљени простор) са површином објеката (амфитеатри, учионице, лабораторије, организационе јединице, службе)</w:t>
      </w:r>
    </w:p>
    <w:p w:rsidR="005303F7" w:rsidRPr="005303F7" w:rsidRDefault="003F71EB" w:rsidP="005303F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84" w:history="1">
        <w:r w:rsidR="005303F7" w:rsidRPr="00EB6B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Табела 11.2.</w:t>
        </w:r>
      </w:hyperlink>
      <w:r w:rsidR="005303F7" w:rsidRPr="00EB6B7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Листа опреме у власништву високошколске установе која се користи у наставном процесу и научно-истраживачком раду</w:t>
      </w:r>
    </w:p>
    <w:p w:rsidR="005303F7" w:rsidRPr="005303F7" w:rsidRDefault="005303F7" w:rsidP="005303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СТАНДАРД 13: УЛОГА СТУДЕНАТА У САМОВРЕДНОВАЊУ И ПРОВЕРИ КВАЛИТЕТА</w:t>
      </w:r>
    </w:p>
    <w:p w:rsidR="005303F7" w:rsidRPr="005303F7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Високошколске установе обезбеђују значајну улогу студената у процесу обезбеђења квалитета, и то кроз рад студентских организација и студентских представника у телима високошколске установе, као и кроз анкетирање студената о квалитету високошколске установе.</w:t>
      </w:r>
    </w:p>
    <w:p w:rsidR="005303F7" w:rsidRPr="005303F7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13.1. Опис тренутне ситуације</w:t>
      </w:r>
    </w:p>
    <w:p w:rsidR="005303F7" w:rsidRPr="005303F7" w:rsidRDefault="005303F7" w:rsidP="005303F7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У оквиру програма докторских студија </w:t>
      </w:r>
      <w:r w:rsidR="003B1E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историје уметности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студенти имају могућност да активно учествују у процесима провере и унапређења квалитета и тиме обезбеђује њихову значајну улогу у процесу обезбеђивања квалитета. </w:t>
      </w:r>
      <w:r w:rsidR="0075607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Одељење за историју уметности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сарађује и пружа подршку раду Студентском парламенту, који својим Пословником (</w:t>
      </w:r>
      <w:hyperlink r:id="rId85" w:history="1"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http://www.f.bg.ac.rs/files/akta/Posl-StParl.pdf</w:t>
        </w:r>
      </w:hyperlink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), поред осталог, предвиђа учествовање у поступку самовредновања Факултета као и разматрање питања и спровођење активности у вези са обезбеђивањем и оценом квалитета наставе, реформом студијских програма, анализом ефикасности студирања, утврђивањем ЕСПБ бодова, унапређењем мобилности студената, подстицањем научно-истраживачког рада студената, заштитом права студената и унапређењем студентског стандарда.</w:t>
      </w:r>
    </w:p>
    <w:p w:rsidR="005303F7" w:rsidRPr="005303F7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Обезбеђивање учешћа и утицаја студената на процес самовредновања и провере квалитета се остварује следећим поступцима:</w:t>
      </w:r>
    </w:p>
    <w:p w:rsidR="005303F7" w:rsidRPr="005303F7" w:rsidRDefault="005303F7" w:rsidP="004B6B7F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Укључивањем представника студената у рад Комисије за обезбеђивање квалитета и самовредновање;</w:t>
      </w:r>
    </w:p>
    <w:p w:rsidR="005303F7" w:rsidRPr="005303F7" w:rsidRDefault="005303F7" w:rsidP="004B6B7F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Прибављањем и разменом мишљења са представницима студената при изради и модификацији програма и организацији наставе кроз њихово активно учешће у раду Комисије за обезбеђивање квалитета и самовредновање;</w:t>
      </w:r>
    </w:p>
    <w:p w:rsidR="005303F7" w:rsidRPr="005303F7" w:rsidRDefault="005303F7" w:rsidP="004B6B7F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Прибављањем и разменом мишљења са представницима студената о резултатима самовредновања и оцењивања квалитета програма </w:t>
      </w:r>
      <w:r w:rsidR="004541DA">
        <w:rPr>
          <w:rFonts w:ascii="Times New Roman" w:eastAsia="Times New Roman" w:hAnsi="Times New Roman" w:cs="Times New Roman"/>
          <w:color w:val="000000"/>
          <w:sz w:val="24"/>
          <w:szCs w:val="24"/>
        </w:rPr>
        <w:t>докторских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студија </w:t>
      </w:r>
      <w:r w:rsidR="003B1E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историје уметности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 </w:t>
      </w:r>
    </w:p>
    <w:p w:rsidR="007631CA" w:rsidRPr="007631CA" w:rsidRDefault="005303F7" w:rsidP="004B6B7F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7631C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Организовањем и спровођењем анкетирања студената као обавезног елемента у поступку самовредновања Факултета</w:t>
      </w:r>
      <w:r w:rsidR="007631CA" w:rsidRPr="007631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5303F7" w:rsidRPr="007631CA" w:rsidRDefault="005303F7" w:rsidP="004B6B7F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7631C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Чињењем резултата анкетирања доступним јавности и њиховим укључивањем у укупну оцену самовредновања и оцене квалитета програма.</w:t>
      </w:r>
    </w:p>
    <w:p w:rsidR="007631CA" w:rsidRPr="007631CA" w:rsidRDefault="005303F7" w:rsidP="007631CA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631C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Укључивање студената у процесе перманентног осмишљавања и реализације развоја студијских програма. </w:t>
      </w:r>
    </w:p>
    <w:p w:rsidR="007631CA" w:rsidRPr="007631CA" w:rsidRDefault="007631CA" w:rsidP="007631CA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303F7" w:rsidRPr="005303F7" w:rsidRDefault="005303F7" w:rsidP="007631CA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13.2. SWOT анализа улоге студената у самовредновању и провери квалитета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88"/>
        <w:gridCol w:w="637"/>
        <w:gridCol w:w="4028"/>
        <w:gridCol w:w="637"/>
      </w:tblGrid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ПРЕДНОСТИ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СЛАБОСТИ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Активно учешће студената у </w:t>
            </w: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</w:t>
            </w: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омисији за обезбеђивање квалитета и самовр</w:t>
            </w:r>
            <w:r w:rsidR="00763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дновање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Незаинтересованост одређеног броја студената за квалитетно учешће у процесу евалуације и унапређења квалитета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+++</w:t>
            </w: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7631C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Кроз анкету студенти активно учествују у евалуацији програма </w:t>
            </w:r>
            <w:r w:rsidR="007631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докторских</w:t>
            </w: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студија </w:t>
            </w:r>
            <w:r w:rsidR="003B1EF8"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историје </w:t>
            </w:r>
            <w:r w:rsidR="003B1EF8"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уметности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Осим за анкете, студенти показују мало интересовање за друге поступке којима се обезбеђује утицај студената на самовредновање и проверу квалитета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</w:t>
            </w: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МОГУЋНОСТИ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ОПАСНОСТИ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F81FA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Увођење корективних мера за решавање неусаглашености са стандардима квалитета које могу да допринесу подизању свести студената о њиховој улози у обезбеђењу квалитета на програму </w:t>
            </w:r>
            <w:r w:rsidR="00F81F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докторск</w:t>
            </w: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их студија </w:t>
            </w:r>
            <w:r w:rsidR="003B1EF8"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историје уметности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Преоптерећеност студената обавезама доводи до тога да студенти веома често немају времена за озбиљније бављење обезбеђивањем квалитета или површно прилазе том проблему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+++</w:t>
            </w: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</w:tr>
      <w:tr w:rsidR="005303F7" w:rsidRPr="005303F7" w:rsidTr="005303F7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Скала за квантификацију процене:</w:t>
            </w:r>
          </w:p>
          <w:p w:rsidR="005303F7" w:rsidRPr="00175B4D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+++ → високо значајно; ++ → средње значајно; + → мало значајно; 0 → без значајности</w:t>
            </w:r>
          </w:p>
        </w:tc>
      </w:tr>
    </w:tbl>
    <w:p w:rsidR="005303F7" w:rsidRPr="00175B4D" w:rsidRDefault="005303F7" w:rsidP="00530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303F7" w:rsidRPr="00175B4D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5B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13.3. Предлог мера и активности за побољшање улоге студената у самовредновању и провери квалитета</w:t>
      </w:r>
    </w:p>
    <w:p w:rsidR="005303F7" w:rsidRPr="00175B4D" w:rsidRDefault="005303F7" w:rsidP="004B6B7F">
      <w:pPr>
        <w:numPr>
          <w:ilvl w:val="0"/>
          <w:numId w:val="23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>Радити на едукацији студената по питању њихове улоге у самовредновању и обезбеђивању квалитета преко студентских представника у Комисији за обезбеђивање квалитета и самовредновање и преко Студентског парламента,</w:t>
      </w:r>
    </w:p>
    <w:p w:rsidR="005303F7" w:rsidRPr="00175B4D" w:rsidRDefault="005303F7" w:rsidP="005303F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5B4D">
        <w:rPr>
          <w:rFonts w:ascii="Times New Roman" w:eastAsia="Times New Roman" w:hAnsi="Times New Roman" w:cs="Times New Roman"/>
          <w:sz w:val="24"/>
          <w:szCs w:val="24"/>
        </w:rPr>
        <w:br/>
      </w:r>
      <w:r w:rsidRPr="00175B4D">
        <w:rPr>
          <w:rFonts w:ascii="Times New Roman" w:eastAsia="Times New Roman" w:hAnsi="Times New Roman" w:cs="Times New Roman"/>
          <w:sz w:val="24"/>
          <w:szCs w:val="24"/>
        </w:rPr>
        <w:br/>
      </w:r>
      <w:r w:rsidRPr="00175B4D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5303F7" w:rsidRPr="005303F7" w:rsidRDefault="005303F7" w:rsidP="005303F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Акциони план за Стандард 13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69"/>
        <w:gridCol w:w="2790"/>
        <w:gridCol w:w="1415"/>
        <w:gridCol w:w="2416"/>
      </w:tblGrid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Активност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Одговоран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Рок за извршење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Очекиван резултат</w:t>
            </w: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Радити на едукацији студената по питању њихове улоге у самовредновању и обезбеђивању квалитета преко студентских представника у Комисији за обезбеђивање квалитета и самовредновање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Комисија за обезбеђивање квалитета и самовредновање Продекан за наставу, Наставници и сарадници програма докторских академских студија </w:t>
            </w:r>
            <w:r w:rsidR="003B1EF8"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историје уметности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Стално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Већа заинтересованост и ангажованост студената по питању унапређења квалитета</w:t>
            </w: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Чешће спроводити самостално анкетирање студената на програму независно од самовредновања на нивоу </w:t>
            </w: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Факултета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Наставници и сарадници на програму</w:t>
            </w: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докторских академских студија </w:t>
            </w:r>
            <w:r w:rsidR="003B1EF8"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историје уметности</w:t>
            </w:r>
          </w:p>
          <w:p w:rsidR="005303F7" w:rsidRPr="00175B4D" w:rsidRDefault="005303F7" w:rsidP="005303F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Стално – сваки семестар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Адекватнији опис тренутног стања и побољшање квалитета програма</w:t>
            </w:r>
          </w:p>
        </w:tc>
      </w:tr>
    </w:tbl>
    <w:p w:rsidR="005303F7" w:rsidRPr="005303F7" w:rsidRDefault="005303F7" w:rsidP="00530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303F7" w:rsidRPr="005303F7" w:rsidRDefault="005303F7" w:rsidP="005303F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13.4. Табеле и прилози за Стандард 13</w:t>
      </w:r>
    </w:p>
    <w:p w:rsidR="005303F7" w:rsidRPr="005303F7" w:rsidRDefault="003F71EB" w:rsidP="005303F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86" w:history="1">
        <w:r w:rsidR="005303F7" w:rsidRPr="00EB6B7E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val="en-US"/>
          </w:rPr>
          <w:t>Прилог 13.1</w:t>
        </w:r>
      </w:hyperlink>
      <w:r w:rsidR="005303F7" w:rsidRPr="00EB6B7E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Документација која потврђује учешће студената у самовредновању и провери квалитета</w:t>
      </w:r>
    </w:p>
    <w:p w:rsidR="005303F7" w:rsidRPr="005303F7" w:rsidRDefault="005303F7" w:rsidP="0060681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r w:rsidRPr="005303F7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r w:rsidRPr="005303F7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r w:rsidRPr="005303F7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r w:rsidR="006068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 w:rsidRPr="005303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ТАНДАРД 14: СИСТЕМАТСКО ПРАЋЕЊЕ И ПЕРИОДИЧНА ПРОВЕРА КВАЛИТЕТА</w:t>
      </w:r>
    </w:p>
    <w:p w:rsidR="005303F7" w:rsidRPr="005303F7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Високошколска установа континуирано и систематски прикупља потребне информације о обезбеђењу квалитета и врши периодичне провере у свим областима обезбеђења квалитета.</w:t>
      </w:r>
    </w:p>
    <w:p w:rsidR="005303F7" w:rsidRPr="005303F7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14.1. Опис стања</w:t>
      </w:r>
    </w:p>
    <w:p w:rsidR="005303F7" w:rsidRPr="005303F7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Праћење и провера квалитета на програму докторских академских студија </w:t>
      </w:r>
      <w:r w:rsidR="003B1E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историје уметности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се обавља на крају сваког семестра у оквиру провере квалитета и самовредновања које се обавља на нивоу целог Факултета. Одговорни актер за спровођење анкете је Комисија за обезбеђивање квалитета и самовредновање на Факултету, у којој учешће узимају и представници студената. Комисија, у  сарадњи са управником одељења и предметним наставниццима и сарадницима организује, контролише и унапређује рад на:</w:t>
      </w:r>
    </w:p>
    <w:p w:rsidR="005303F7" w:rsidRPr="005303F7" w:rsidRDefault="005303F7" w:rsidP="004B6B7F">
      <w:pPr>
        <w:numPr>
          <w:ilvl w:val="0"/>
          <w:numId w:val="2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спровођењу утврђених стандарда и поступака за оцењивање квалитета и обављање свих задатака које у том процесу имају субјекти у систему обезбеђивање квалитета Факултета;</w:t>
      </w:r>
    </w:p>
    <w:p w:rsidR="005303F7" w:rsidRPr="005303F7" w:rsidRDefault="005303F7" w:rsidP="004B6B7F">
      <w:pPr>
        <w:numPr>
          <w:ilvl w:val="0"/>
          <w:numId w:val="2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обезбеђивању услова и инфраструктуре за редовно, систематско прикупљање и обраду података потребних за оцену квалитета у свим областима које су предмет самовредновања;</w:t>
      </w:r>
    </w:p>
    <w:p w:rsidR="005303F7" w:rsidRPr="005303F7" w:rsidRDefault="005303F7" w:rsidP="004B6B7F">
      <w:pPr>
        <w:numPr>
          <w:ilvl w:val="0"/>
          <w:numId w:val="2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обезбеђивању података потребних за упоређивање са другим сродним високошколским установама у погледу квалитета;</w:t>
      </w:r>
    </w:p>
    <w:p w:rsidR="005303F7" w:rsidRPr="005303F7" w:rsidRDefault="005303F7" w:rsidP="004B6B7F">
      <w:pPr>
        <w:numPr>
          <w:ilvl w:val="0"/>
          <w:numId w:val="2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обављању периодичне провере и самовредновања нивоа квалитета током којих сагледава спровођење утврђене стратегије и поступака за обезбеђење квалитета, као и достизање жељених стандарда квалитета.</w:t>
      </w:r>
    </w:p>
    <w:p w:rsidR="005303F7" w:rsidRPr="00175B4D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Комисија је укључена у спровођење интерних и екстерних провера квалитета у циљу акредитације, надзора или реакред</w:t>
      </w:r>
      <w:r w:rsidR="00F81FA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итације високошколске установе</w:t>
      </w:r>
      <w:r w:rsidR="00F81F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студијских програма</w:t>
      </w:r>
      <w:r w:rsidR="00F81F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Правилницима и Стратегијом за обезбеђивање квалитета утврђен је начин и поступак самовредновања студија, студијских програма, рада наставног и ненаставног особља и услова рада као дела стратегије Факултета за праћење, обезбеђивање, унапређење и развој квалитета студија свих студијских програма, па и програма докторских академских студија </w:t>
      </w:r>
      <w:r w:rsidR="003B1EF8"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историје уметности</w:t>
      </w: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>. Ови документи садрже: део о вредновању од стране студената, део о вредновању запослених на Факултету, а у предстојећем периоду треба регулисати и</w:t>
      </w:r>
      <w:r w:rsidRPr="00175B4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део о вредновању од стране послодаваца и свршених студената Факултета, са циљем да се побољша квалитет наставе и рад запослених. У периодичним самовредновањима обавезно је укључивање резултата </w:t>
      </w: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анкетирања студената. Поред Правилника и усвојене Стратегије за обезбеђивање квалитета и именовања Комисије за обезбеђивање квалитета и самовредновање, а ради унапређења стандарда квалитета рада, Филозофски факултет је усвојио различите процедуре и мере и прецизно је одредио субјекте обезбеђивања квалитета:</w:t>
      </w:r>
    </w:p>
    <w:p w:rsidR="005303F7" w:rsidRPr="00175B4D" w:rsidRDefault="005303F7" w:rsidP="004B6B7F">
      <w:pPr>
        <w:numPr>
          <w:ilvl w:val="0"/>
          <w:numId w:val="2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>усвојио је стандарде и поступке за обезбеђивање и унапређење квалитета рада,</w:t>
      </w:r>
    </w:p>
    <w:p w:rsidR="005303F7" w:rsidRPr="00175B4D" w:rsidRDefault="005303F7" w:rsidP="004B6B7F">
      <w:pPr>
        <w:numPr>
          <w:ilvl w:val="0"/>
          <w:numId w:val="2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>усвојио је план рада и процедуре за праћење и унапређење квалитета,</w:t>
      </w:r>
    </w:p>
    <w:p w:rsidR="005303F7" w:rsidRPr="00175B4D" w:rsidRDefault="005303F7" w:rsidP="004B6B7F">
      <w:pPr>
        <w:numPr>
          <w:ilvl w:val="0"/>
          <w:numId w:val="2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>усвојио је поступке који обезбеђују поштовање плана и распореда наставе,</w:t>
      </w:r>
    </w:p>
    <w:p w:rsidR="005303F7" w:rsidRPr="00175B4D" w:rsidRDefault="005303F7" w:rsidP="004B6B7F">
      <w:pPr>
        <w:numPr>
          <w:ilvl w:val="0"/>
          <w:numId w:val="2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>усвојио је поступке и процедуре којима Факултет крајем сваког семестра спроводи анкете студената о свим сегментима квалитета педагошког рада наставника и сарадника на Факултету,</w:t>
      </w:r>
    </w:p>
    <w:p w:rsidR="005303F7" w:rsidRPr="00175B4D" w:rsidRDefault="005303F7" w:rsidP="004B6B7F">
      <w:pPr>
        <w:numPr>
          <w:ilvl w:val="0"/>
          <w:numId w:val="2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предстоји усвајање поступка и процедура за прикупљање мишљења </w:t>
      </w:r>
      <w:r w:rsidR="00F81FAD">
        <w:rPr>
          <w:rFonts w:ascii="Times New Roman" w:eastAsia="Times New Roman" w:hAnsi="Times New Roman" w:cs="Times New Roman"/>
          <w:color w:val="000000"/>
          <w:sz w:val="24"/>
          <w:szCs w:val="24"/>
        </w:rPr>
        <w:t>докто</w:t>
      </w:r>
      <w:r w:rsidR="004E29B2"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>ираних студената о стеченим знањима и прикупљање мишљења послодаваца о стеченим квалификацијама свршених студената Филозофског факултета.</w:t>
      </w:r>
    </w:p>
    <w:p w:rsidR="005303F7" w:rsidRPr="00175B4D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Наставници програма докторских академских студија </w:t>
      </w:r>
      <w:r w:rsidR="003B1EF8"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историје уметности</w:t>
      </w: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обезбеђује примену утврђених стандарда и поступака за оцењивање квалитета поштујући Статутом предвиђене обавезе руководства Факултета, Комисије за обезбеђивање квалитета и самовредновање, катедри и стручних служби. На интернет страници Факултета презентоване су информације о активностима које обезбеђују систематско праћење и периодичну проверу квалитета у циљу одржавања и унапређења квалитета рада ове високошколске установе, а којих се </w:t>
      </w:r>
      <w:r w:rsidR="00756079"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>Одељење за историју уметности</w:t>
      </w: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придржава (</w:t>
      </w:r>
      <w:hyperlink r:id="rId87" w:history="1"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175B4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://</w:t>
        </w:r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175B4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f</w:t>
        </w:r>
        <w:r w:rsidRPr="00175B4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bg</w:t>
        </w:r>
        <w:r w:rsidRPr="00175B4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ac</w:t>
        </w:r>
        <w:r w:rsidRPr="00175B4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rs</w:t>
        </w:r>
        <w:r w:rsidRPr="00175B4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</w:t>
        </w:r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pravna</w:t>
        </w:r>
        <w:r w:rsidRPr="00175B4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_</w:t>
        </w:r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akta</w:t>
        </w:r>
      </w:hyperlink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)</w:t>
      </w:r>
    </w:p>
    <w:p w:rsidR="005303F7" w:rsidRPr="00175B4D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самовредновању се сачињавају извештаји настали на основу резултата анкета са студентима на свим студијским програмима па и програма </w:t>
      </w:r>
      <w:r w:rsidR="00F81FAD">
        <w:rPr>
          <w:rFonts w:ascii="Times New Roman" w:eastAsia="Times New Roman" w:hAnsi="Times New Roman" w:cs="Times New Roman"/>
          <w:color w:val="000000"/>
          <w:sz w:val="24"/>
          <w:szCs w:val="24"/>
        </w:rPr>
        <w:t>докторск</w:t>
      </w: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их студија </w:t>
      </w:r>
      <w:r w:rsidR="003B1EF8"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историје уметности</w:t>
      </w: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које Комисија за обезбеђивање квалитета и самовредновање представља јавности, а Наставно-научно веће, односно Савет Факултета усваја након разматрања и анализе презентованих налаза (сви извештаји се налазе на </w:t>
      </w:r>
      <w:hyperlink r:id="rId88" w:history="1"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175B4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://</w:t>
        </w:r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175B4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f</w:t>
        </w:r>
        <w:r w:rsidRPr="00175B4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bg</w:t>
        </w:r>
        <w:r w:rsidRPr="00175B4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ac</w:t>
        </w:r>
        <w:r w:rsidRPr="00175B4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rs</w:t>
        </w:r>
        <w:r w:rsidRPr="00175B4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</w:t>
        </w:r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zaposleni</w:t>
        </w:r>
        <w:r w:rsidRPr="00175B4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</w:t>
        </w:r>
        <w:r w:rsidRPr="005303F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fajlovi</w:t>
        </w:r>
      </w:hyperlink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).</w:t>
      </w:r>
    </w:p>
    <w:p w:rsidR="005303F7" w:rsidRPr="00175B4D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периоду од 2015. године, када је Филозофски факултет у Београду акредитовао студијске програме и обновио дозволу за рад, на основу обимних резултата самовредновања до којих се дошло, наставници програма докторских академских студија </w:t>
      </w:r>
      <w:r w:rsidR="003B1EF8"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историје уметности</w:t>
      </w: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су применили различите механизме, поступке и процедуре које воде ка унапређењу квалитета појединих стандарда.</w:t>
      </w:r>
    </w:p>
    <w:p w:rsidR="005303F7" w:rsidRPr="00175B4D" w:rsidRDefault="005303F7" w:rsidP="00530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303F7" w:rsidRPr="00175B4D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5B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14.2 </w:t>
      </w:r>
      <w:r w:rsidRPr="005303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SWOT</w:t>
      </w:r>
      <w:r w:rsidRPr="00175B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анализа систематског праћења и периодичне провере квалитета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37"/>
        <w:gridCol w:w="637"/>
        <w:gridCol w:w="3879"/>
        <w:gridCol w:w="637"/>
      </w:tblGrid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ПРЕДНОСТИ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СЛАБОСТИ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Спровођење квалитативног истраживања са студентима на програму докторских академских студија </w:t>
            </w:r>
            <w:r w:rsidR="003B1EF8"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историје уметности</w:t>
            </w: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независно од самовредновања на нивоу Факултета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Спровођење истраживања са послодавцима свршених студената програма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Истраживање са послодавцима се не обавља у једнаким временским размацима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+++</w:t>
            </w: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Успостављен онлајн систем анкетирања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Формирана база података од значаја за периодичне провере квалитета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Постоји утврђена методологија за спровођење контроле квалитета и испуњености стандарда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Активно ангажовање студената у Комисији за обезбеђивање квалитета и самовредновање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60681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Студенти</w:t>
            </w:r>
            <w:r w:rsidR="00606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показују слабо интересовање за учешће у активностима везаним за проверу квалитета докторских академских студија </w:t>
            </w:r>
            <w:r w:rsidR="003B1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историје уметности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</w:t>
            </w: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МОГУЋНОСТИ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ОПАСНОСТИ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Факултет има веће информатичке могућности које се могу искористити у процесу контроле квалитета и испуњености стандарда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03F7" w:rsidRPr="005303F7" w:rsidTr="005303F7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Скала за квантификацију процене:</w:t>
            </w:r>
          </w:p>
          <w:p w:rsidR="005303F7" w:rsidRPr="00175B4D" w:rsidRDefault="005303F7" w:rsidP="005303F7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+++ → високо значајно; ++ → средње значајно; + → мало значајно; 0 → без значајности</w:t>
            </w:r>
          </w:p>
        </w:tc>
      </w:tr>
    </w:tbl>
    <w:p w:rsidR="005303F7" w:rsidRPr="00175B4D" w:rsidRDefault="005303F7" w:rsidP="00530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5B4D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5303F7" w:rsidRPr="005303F7" w:rsidRDefault="005303F7" w:rsidP="004B6B7F">
      <w:pPr>
        <w:numPr>
          <w:ilvl w:val="0"/>
          <w:numId w:val="2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 Предлог мера и активности за систематско праћење и периодичну проверу квалитета</w:t>
      </w:r>
    </w:p>
    <w:p w:rsidR="005303F7" w:rsidRPr="005303F7" w:rsidRDefault="005303F7" w:rsidP="004B6B7F">
      <w:pPr>
        <w:numPr>
          <w:ilvl w:val="0"/>
          <w:numId w:val="27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Формирати бољу софтверску подршку контроли квалитета и испуњености стандарда.</w:t>
      </w:r>
    </w:p>
    <w:p w:rsidR="0060681D" w:rsidRDefault="0060681D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303F7" w:rsidRPr="005303F7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Акциони план за Стандард 14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51"/>
        <w:gridCol w:w="2728"/>
        <w:gridCol w:w="1400"/>
        <w:gridCol w:w="3011"/>
      </w:tblGrid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Активност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Одговоран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Рок за извршење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Очекиван резултат</w:t>
            </w: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Обезбедити финансијска средства за стимулисање рада чланова радне групе за системско праћење квалитета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Управник</w:t>
            </w: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одељења за </w:t>
            </w:r>
            <w:r w:rsidR="00CD2DFA"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историју уметности</w:t>
            </w: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Координатор програма докторских академских студија </w:t>
            </w:r>
            <w:r w:rsidR="003B1EF8"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историје уметности</w:t>
            </w:r>
            <w:r w:rsidRPr="00175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Управа Факултета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60681D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5303F7"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Одлука Управника одељења и координатора програма о персоналним решењима за праћење квалитета програма докторских академских студија </w:t>
            </w:r>
            <w:r w:rsidR="003B1E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историје уметности</w:t>
            </w: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24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5303F7" w:rsidRPr="005303F7" w:rsidRDefault="005303F7" w:rsidP="005303F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r w:rsidRPr="005303F7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r w:rsidRPr="005303F7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r w:rsidRPr="005303F7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</w:p>
    <w:p w:rsidR="005303F7" w:rsidRPr="005303F7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СТАНДАРД 15. КВАЛИТЕТ ДОКТОРСКИХ СТУДИЈА</w:t>
      </w:r>
    </w:p>
    <w:p w:rsidR="00F81FAD" w:rsidRDefault="00F81FAD" w:rsidP="005303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303F7" w:rsidRPr="005303F7" w:rsidRDefault="005303F7" w:rsidP="005303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Стандард 15. Квалитет докторских студија</w:t>
      </w:r>
    </w:p>
    <w:p w:rsidR="005303F7" w:rsidRPr="005303F7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lastRenderedPageBreak/>
        <w:t>Квалитет докторских студија се обезбеђује кроз унапређење научноистраживачког рада, осавремењавање садржаја студијских програма докторских студија и редовно праћење и проверу њих</w:t>
      </w:r>
      <w:r w:rsidR="00F81FA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ових циљева, постизање научних</w:t>
      </w:r>
      <w:r w:rsidR="00F81F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способности студената докторских студија и овладавање специфичним академским и практичним вештинама потребним за будући развој њихове каријере.</w:t>
      </w:r>
    </w:p>
    <w:p w:rsidR="005303F7" w:rsidRPr="005303F7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15.1. Опис стања</w:t>
      </w:r>
    </w:p>
    <w:p w:rsidR="005303F7" w:rsidRPr="005303F7" w:rsidRDefault="00756079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Одељење за историју уметности</w:t>
      </w:r>
      <w:r w:rsidR="005303F7"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Филозофског факултета Универзитета у Београду, у претходном периоду је два пута акредитовано за Студијски програм докторских студија у трајању од 3 године (180 ЕСПБ). Законом о високом образовању утврђен је садржај студијских програма. Стандардима за акредитацију студијских програма докторских студија утврђена је структура и остали елементи. Докторске студије регулисане су Правилима докторских студија и Статутом факултета. За праћење и унапређење квалитета докторских студија надлежна је Комисија за докторске студије. Осим Комисије за квалитет докторских студија надлежни су и: Декан, Продекан за наставу, Комисија за обезбеђивање квалитета и самовредновање, управници одељења и наставници који учествују у реализацији програма докторских студија Филозофског факултета.</w:t>
      </w:r>
    </w:p>
    <w:p w:rsidR="005303F7" w:rsidRPr="005303F7" w:rsidRDefault="005303F7" w:rsidP="005303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На Одељењу за </w:t>
      </w:r>
      <w:r w:rsidR="00CD2DF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историју уметности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Филозофског факултета Универзитета у Београду докторске студије се изводе на научно утемељеним програмима према наставним плановима који су у потпуности усклађени са Стандардима за акредитацију докторских студија. Циљеви програма докторских студија усклађени су са </w:t>
      </w:r>
      <w:r w:rsidR="004E29B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мастер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задацима и циљевима факултета у научној делатности.</w:t>
      </w:r>
    </w:p>
    <w:p w:rsidR="005303F7" w:rsidRPr="005303F7" w:rsidRDefault="005303F7" w:rsidP="005303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Као још један спремности високошколске установе за спровођење докторских студија говори и податак да је велики број наставника активно ангажовано на научно-истраживачким пројектима. Квалитет научно-истраживачког рада наставника у складу је са условима дефинисаним акредитацијом. Сарадња са научно-истраживачким установама остварује се кроз бројне пројекте.</w:t>
      </w:r>
    </w:p>
    <w:p w:rsidR="005303F7" w:rsidRPr="005303F7" w:rsidRDefault="005303F7" w:rsidP="005303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Студенти докторских студија саопштавају радове на домаћим и међународним научним конференцијама, као и у </w:t>
      </w:r>
      <w:r w:rsidR="00C8457E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домаћим и 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међународним часописима</w:t>
      </w:r>
      <w:r w:rsidR="00F81FA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 Студенти су такође укључени у развој матичних научних области кроз учешће у домаћим и међународним научно-истраживачким пројектима.</w:t>
      </w:r>
    </w:p>
    <w:p w:rsidR="005303F7" w:rsidRPr="005303F7" w:rsidRDefault="005303F7" w:rsidP="005303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Наставни процес на докторским студијама, између осталог, реализује се са циљем развоја вештина и спретности у употреби знања, а уз поштовање принципа етичког кодекса и добре научне праксе.</w:t>
      </w:r>
    </w:p>
    <w:p w:rsidR="005303F7" w:rsidRPr="005303F7" w:rsidRDefault="005303F7" w:rsidP="005303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Уписивање студената на студијски програм докторских студија реализује се у складу са Законом, а преко заједничког конкурса који расписује Сенат Универзитета у Београду, узимајући у обзир друштвене потребе и потребе у развоју науке. За извођење докторских студија обезбеђени су одговарајући људски, просторни, технички, лабораторијски, библиотечки, информатички и други ресурси, примерени карактеру докторских студија и предвиђеном броју студената.</w:t>
      </w:r>
    </w:p>
    <w:p w:rsidR="005303F7" w:rsidRPr="005303F7" w:rsidRDefault="005303F7" w:rsidP="005303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У циљу непрекидног праћења напредовања студената у стеченим знањима и вештинама менторски рад се стално унапређује и стимулише. Напредовање студената при савладавању студијског програма докторских студија вреднује се ЕСПБ бодовима Сталним праћењем и мотивисањем рада наставника број потенцијалних ментора из године у године расте. Повећање број ментора у односу на број студената утиче на мању оптерећеност ментора, а самим ти и квалитетнији рад са мањим бројем студената. Избор ментора реализује према дефинисаним правилима.</w:t>
      </w:r>
    </w:p>
    <w:p w:rsidR="005303F7" w:rsidRPr="005303F7" w:rsidRDefault="005303F7" w:rsidP="005303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lastRenderedPageBreak/>
        <w:t>Одбрањене докторске дисертације депонују се у библиотекама факултета, као и другим репозиторијумима предвиђеним правилима Универзитета у Београду. Установа обезбеђује јавну доступност реферата о прихватању дисертације у складу са правилима о поступку оцене и одбране као правилима провере оригиналности докторских дисертација.</w:t>
      </w:r>
    </w:p>
    <w:p w:rsidR="005303F7" w:rsidRPr="005303F7" w:rsidRDefault="005303F7" w:rsidP="00530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303F7" w:rsidRPr="005303F7" w:rsidRDefault="005303F7" w:rsidP="005303F7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303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15.2. SWOT анализа систематског праћења и периодичне провере квалитета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83"/>
        <w:gridCol w:w="603"/>
        <w:gridCol w:w="3701"/>
        <w:gridCol w:w="603"/>
      </w:tblGrid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ПРЕДНОСТИ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СЛАБОСТИ</w:t>
            </w: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</w:rPr>
              <w:t>Дуга традиција извођења наставе и наставно-истраживачког рада</w:t>
            </w:r>
          </w:p>
          <w:p w:rsidR="005303F7" w:rsidRPr="00175B4D" w:rsidRDefault="005303F7" w:rsidP="005303F7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F81FAD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++</w:t>
            </w:r>
            <w:r w:rsidR="00F81FAD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</w:rPr>
              <w:t>Континуирано осавремењавање предмета и увођење нових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</w:rPr>
              <w:t>Велики број потенцијалних ментора са одговарајућим квалификацијама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Одсуство обавезне стручне праксе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++</w:t>
            </w: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</w:rPr>
              <w:t>Доступност информација о садржини предмета и једноставној и ефикасној комуникацији са наставницима и менторима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Усавршавање и усклађивање постојећих правила докторских студија са насталим променама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+++</w:t>
            </w: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</w:rPr>
              <w:t>Укљученост докторанада у научно-истраживачке пројекте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F81FAD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++</w:t>
            </w:r>
            <w:r w:rsidR="00F81FAD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03F7" w:rsidRPr="005303F7" w:rsidTr="005303F7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МОГУЋНОСТИ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ОПАСНОСТИ</w:t>
            </w: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Нелојална конкуренција у окружењу која урушава звање доктора наука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F81FAD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++</w:t>
            </w:r>
            <w:r w:rsidR="00F81FAD">
              <w:rPr>
                <w:rFonts w:ascii="Times New Roman" w:eastAsia="Times New Roman" w:hAnsi="Times New Roman" w:cs="Times New Roman"/>
                <w:color w:val="000000"/>
              </w:rPr>
              <w:t>+</w:t>
            </w: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Повезивање са тржиштем рада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+++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/>
              </w:rPr>
            </w:pPr>
          </w:p>
        </w:tc>
      </w:tr>
      <w:tr w:rsidR="005303F7" w:rsidRPr="005303F7" w:rsidTr="005303F7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</w:rPr>
              <w:t>Скала за квантификацију процене:</w:t>
            </w:r>
          </w:p>
          <w:p w:rsidR="005303F7" w:rsidRPr="000A73FA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3FA">
              <w:rPr>
                <w:rFonts w:ascii="Times New Roman" w:eastAsia="Gungsuh" w:hAnsi="Times New Roman" w:cs="Times New Roman"/>
                <w:color w:val="000000"/>
              </w:rPr>
              <w:t>+++ → високо значајно; ++ → средње значајно; + → мало значајно; 0 → без значајности</w:t>
            </w:r>
          </w:p>
        </w:tc>
      </w:tr>
    </w:tbl>
    <w:p w:rsidR="005303F7" w:rsidRPr="00175B4D" w:rsidRDefault="005303F7" w:rsidP="00530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303F7" w:rsidRPr="00175B4D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5B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15.3. Предлог мера и активности за систематско праћење и периодичну проверу квалитета</w:t>
      </w:r>
    </w:p>
    <w:p w:rsidR="005303F7" w:rsidRPr="00175B4D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>У наредном периоду потребно је унапредити и ускладити постојећа правила докторских студија у складу са новонасталим променама и актима. С обзиром да постоји потреба за посебном</w:t>
      </w:r>
      <w:r w:rsidRPr="005303F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организационом јединцом која би пратила квалитет докторских студија потребно је изменама у правилу прецизније дефинисати рад Комисије за докторске студије, као и надлежности у вези са квалитетом докторских студија.</w:t>
      </w:r>
    </w:p>
    <w:p w:rsidR="005303F7" w:rsidRPr="00175B4D" w:rsidRDefault="005303F7" w:rsidP="00F81FA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5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Неопходно је извршити и одређене измене студијских програма докторских студија у циљу равномернијег оптерећења студената по семестрима у циљу смањења броја пренетих бодова и обновљених година. </w:t>
      </w:r>
    </w:p>
    <w:p w:rsidR="005303F7" w:rsidRPr="00175B4D" w:rsidRDefault="005303F7" w:rsidP="00530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46"/>
        <w:gridCol w:w="1622"/>
        <w:gridCol w:w="1554"/>
        <w:gridCol w:w="3168"/>
      </w:tblGrid>
      <w:tr w:rsidR="005303F7" w:rsidRPr="005303F7" w:rsidTr="005303F7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Акциони план за Стандард 15</w:t>
            </w: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Активност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Одговоран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Рок за извршење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Очекиван резултат</w:t>
            </w: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</w:rPr>
              <w:t>Усавршавање и усклађивање постојећих правила докторских студија са насталим применама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</w:rPr>
              <w:t>Декан</w:t>
            </w:r>
            <w:r w:rsidRPr="005303F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  <w:p w:rsidR="005303F7" w:rsidRPr="00175B4D" w:rsidRDefault="005303F7" w:rsidP="00530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</w:rPr>
              <w:t>Продекан за наставу</w:t>
            </w:r>
          </w:p>
          <w:p w:rsidR="005303F7" w:rsidRPr="00175B4D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</w:rPr>
              <w:t>Правна служба и секретар Факултета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Следећа акредитација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Унапређење квалитета</w:t>
            </w:r>
          </w:p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докторских студија</w:t>
            </w: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</w:rPr>
              <w:t xml:space="preserve">Унапређење студијског </w:t>
            </w:r>
            <w:r w:rsidRPr="00175B4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програма (равномерније оптерећење по годинама и увођење обавезне стручне праксе)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Декан,</w:t>
            </w:r>
          </w:p>
          <w:p w:rsidR="005303F7" w:rsidRPr="005303F7" w:rsidRDefault="005303F7" w:rsidP="00530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Продекан за наставу</w:t>
            </w:r>
          </w:p>
          <w:p w:rsidR="005303F7" w:rsidRPr="005303F7" w:rsidRDefault="005303F7" w:rsidP="005303F7">
            <w:pPr>
              <w:spacing w:after="24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 xml:space="preserve">Следећа </w:t>
            </w:r>
            <w:r w:rsidRPr="005303F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акредитација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 xml:space="preserve">Смањење обнављања година и </w:t>
            </w:r>
            <w:r w:rsidRPr="005303F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lastRenderedPageBreak/>
              <w:t>додатних трошкова студената</w:t>
            </w: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Размотрити могућност удруживања са другим универзитетима у земљи и иностранству (докторска школа, комбиновани програми, гостујућа предавања и сл.)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</w:rPr>
              <w:t>Декан</w:t>
            </w:r>
          </w:p>
          <w:p w:rsidR="005303F7" w:rsidRPr="00175B4D" w:rsidRDefault="005303F7" w:rsidP="00530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</w:rPr>
              <w:t>Продекан за наставу</w:t>
            </w:r>
          </w:p>
          <w:p w:rsidR="005303F7" w:rsidRPr="00175B4D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</w:rPr>
              <w:t>Наставници и сарадници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Следећа акредитација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Повећање броја уписаних и свршених студената, као и квалитета докторских студија</w:t>
            </w: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03F7" w:rsidRPr="005303F7" w:rsidTr="005303F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</w:rPr>
              <w:t>Боље повезивање са тржиштем рада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175B4D" w:rsidRDefault="005303F7" w:rsidP="00530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</w:rPr>
              <w:t>Декан</w:t>
            </w:r>
          </w:p>
          <w:p w:rsidR="005303F7" w:rsidRPr="00175B4D" w:rsidRDefault="005303F7" w:rsidP="005303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</w:rPr>
              <w:t>Продекан за наставу</w:t>
            </w:r>
          </w:p>
          <w:p w:rsidR="005303F7" w:rsidRPr="00175B4D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B4D">
              <w:rPr>
                <w:rFonts w:ascii="Times New Roman" w:eastAsia="Times New Roman" w:hAnsi="Times New Roman" w:cs="Times New Roman"/>
                <w:color w:val="000000"/>
              </w:rPr>
              <w:t>Наставници и сарадници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Следећа акредитација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3F7" w:rsidRPr="005303F7" w:rsidRDefault="005303F7" w:rsidP="005303F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03F7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Усклађивање садржаја докторских студија за захтевима тржишта рада и боља сарадња са организацијама које запошљавају студенте докторскихс студија.</w:t>
            </w:r>
          </w:p>
        </w:tc>
      </w:tr>
    </w:tbl>
    <w:p w:rsidR="005303F7" w:rsidRPr="005303F7" w:rsidRDefault="005303F7" w:rsidP="00530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5303F7" w:rsidRPr="00175B4D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75B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Табеле и прилози за стандард 15:</w:t>
      </w:r>
    </w:p>
    <w:p w:rsidR="005303F7" w:rsidRPr="00A04F70" w:rsidRDefault="003F71EB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89" w:history="1">
        <w:r w:rsidR="005303F7" w:rsidRPr="00A04F7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Табела 15.1.</w:t>
        </w:r>
      </w:hyperlink>
      <w:r w:rsidR="005303F7" w:rsidRPr="00A04F7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Списак свих акредитованиг студијских програма докторских студија,</w:t>
      </w:r>
    </w:p>
    <w:p w:rsidR="005303F7" w:rsidRPr="00A04F70" w:rsidRDefault="003F71EB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90" w:history="1">
        <w:r w:rsidR="005303F7" w:rsidRPr="00A04F7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Табела 15.2</w:t>
        </w:r>
      </w:hyperlink>
      <w:r w:rsidR="005303F7" w:rsidRPr="00A04F7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Списак организационих јединица, које се баве уједначавањем квалитета свих докторских студија на високошколској установи ( Савет докторских студија, докторска школа... )</w:t>
      </w:r>
    </w:p>
    <w:p w:rsidR="005303F7" w:rsidRPr="00A04F70" w:rsidRDefault="003F71EB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91" w:history="1">
        <w:r w:rsidR="005303F7" w:rsidRPr="00A04F7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Табела  15.3</w:t>
        </w:r>
      </w:hyperlink>
      <w:r w:rsidR="005303F7" w:rsidRPr="00A04F7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Списак чланова организационих јединица за квалитет докторских студија високошколске установе и студијских програма</w:t>
      </w:r>
    </w:p>
    <w:p w:rsidR="005303F7" w:rsidRPr="00A04F70" w:rsidRDefault="003F71EB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92" w:history="1">
        <w:r w:rsidR="005303F7" w:rsidRPr="00A04F70">
          <w:rPr>
            <w:rStyle w:val="Hyperlink"/>
            <w:rFonts w:ascii="Times New Roman" w:eastAsia="Times New Roman" w:hAnsi="Times New Roman" w:cs="Times New Roman"/>
            <w:bCs/>
            <w:sz w:val="24"/>
            <w:szCs w:val="24"/>
            <w:lang w:val="en-US"/>
          </w:rPr>
          <w:t>Прилог 15.1а</w:t>
        </w:r>
      </w:hyperlink>
      <w:r w:rsidR="005303F7" w:rsidRPr="00A04F70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и </w:t>
      </w:r>
      <w:hyperlink r:id="rId93" w:history="1">
        <w:r w:rsidR="005303F7" w:rsidRPr="00A04F70">
          <w:rPr>
            <w:rStyle w:val="Hyperlink"/>
            <w:rFonts w:ascii="Times New Roman" w:eastAsia="Times New Roman" w:hAnsi="Times New Roman" w:cs="Times New Roman"/>
            <w:bCs/>
            <w:sz w:val="24"/>
            <w:szCs w:val="24"/>
            <w:lang w:val="en-US"/>
          </w:rPr>
          <w:t>Прилог 15.1б</w:t>
        </w:r>
      </w:hyperlink>
      <w:r w:rsidR="005303F7" w:rsidRPr="00A04F7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Правилник докторских студија</w:t>
      </w:r>
    </w:p>
    <w:p w:rsidR="005303F7" w:rsidRPr="00A04F70" w:rsidRDefault="003F71EB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94" w:history="1">
        <w:r w:rsidR="005303F7" w:rsidRPr="00A04F7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Прилог 15.2</w:t>
        </w:r>
      </w:hyperlink>
      <w:r w:rsidR="005303F7" w:rsidRPr="00A04F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/>
        </w:rPr>
        <w:t xml:space="preserve"> </w:t>
      </w:r>
      <w:r w:rsidR="005303F7" w:rsidRPr="00A04F7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Извод из Статута који регулише докторске студије</w:t>
      </w:r>
    </w:p>
    <w:p w:rsidR="005303F7" w:rsidRPr="00A04F70" w:rsidRDefault="005303F7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04F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/>
        </w:rPr>
        <w:t xml:space="preserve">Прилог 15.3 </w:t>
      </w:r>
      <w:r w:rsidRPr="00A04F7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Правилник о раду докторске школе</w:t>
      </w:r>
    </w:p>
    <w:p w:rsidR="005303F7" w:rsidRPr="00A04F70" w:rsidRDefault="003F71EB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95" w:history="1">
        <w:r w:rsidR="005303F7" w:rsidRPr="00A04F7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Прилог 15.4</w:t>
        </w:r>
      </w:hyperlink>
      <w:r w:rsidR="005303F7" w:rsidRPr="00A04F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/>
        </w:rPr>
        <w:t xml:space="preserve"> </w:t>
      </w:r>
      <w:r w:rsidR="005303F7" w:rsidRPr="00A04F7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Правилник о избору ментора</w:t>
      </w:r>
    </w:p>
    <w:p w:rsidR="005303F7" w:rsidRPr="005303F7" w:rsidRDefault="003F71EB" w:rsidP="005303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hyperlink r:id="rId96" w:history="1">
        <w:r w:rsidR="005303F7" w:rsidRPr="00A04F7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/>
          </w:rPr>
          <w:t>Прилог 15.5</w:t>
        </w:r>
      </w:hyperlink>
      <w:r w:rsidR="005303F7" w:rsidRPr="00A04F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/>
        </w:rPr>
        <w:t xml:space="preserve"> </w:t>
      </w:r>
      <w:r w:rsidR="005303F7" w:rsidRPr="00A04F7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Поступак</w:t>
      </w:r>
      <w:r w:rsidR="005303F7" w:rsidRPr="00175B4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израде и одбране докторске дисертације</w:t>
      </w:r>
      <w:r w:rsidR="005303F7" w:rsidRPr="00175B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</w:t>
      </w:r>
      <w:r w:rsidR="005303F7" w:rsidRPr="00175B4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и докторског уметничког пројекта</w:t>
      </w:r>
    </w:p>
    <w:p w:rsidR="009469CC" w:rsidRDefault="005303F7" w:rsidP="005303F7">
      <w:r w:rsidRPr="005303F7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r w:rsidRPr="005303F7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r w:rsidRPr="005303F7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r w:rsidRPr="005303F7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r w:rsidRPr="005303F7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r w:rsidRPr="005303F7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r w:rsidRPr="005303F7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  <w:r w:rsidRPr="005303F7">
        <w:rPr>
          <w:rFonts w:ascii="Times New Roman" w:eastAsia="Times New Roman" w:hAnsi="Times New Roman" w:cs="Times New Roman"/>
          <w:sz w:val="24"/>
          <w:szCs w:val="24"/>
          <w:lang w:val="en-US"/>
        </w:rPr>
        <w:br/>
      </w:r>
    </w:p>
    <w:sectPr w:rsidR="009469CC" w:rsidSect="009469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A3228"/>
    <w:multiLevelType w:val="multilevel"/>
    <w:tmpl w:val="D9B0E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944BF7"/>
    <w:multiLevelType w:val="multilevel"/>
    <w:tmpl w:val="13E0B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701614"/>
    <w:multiLevelType w:val="multilevel"/>
    <w:tmpl w:val="421214B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EB535B"/>
    <w:multiLevelType w:val="multilevel"/>
    <w:tmpl w:val="48C88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603AC3"/>
    <w:multiLevelType w:val="multilevel"/>
    <w:tmpl w:val="1750C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4D004BB"/>
    <w:multiLevelType w:val="multilevel"/>
    <w:tmpl w:val="57747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47E1436"/>
    <w:multiLevelType w:val="multilevel"/>
    <w:tmpl w:val="1548ED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E3A6FA2"/>
    <w:multiLevelType w:val="multilevel"/>
    <w:tmpl w:val="DCC64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EA44E0F"/>
    <w:multiLevelType w:val="multilevel"/>
    <w:tmpl w:val="A85EB64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03328BC"/>
    <w:multiLevelType w:val="multilevel"/>
    <w:tmpl w:val="EFAC4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41066C6"/>
    <w:multiLevelType w:val="multilevel"/>
    <w:tmpl w:val="1E667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62D6BEB"/>
    <w:multiLevelType w:val="multilevel"/>
    <w:tmpl w:val="DF567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7DA3DE8"/>
    <w:multiLevelType w:val="multilevel"/>
    <w:tmpl w:val="65E0E33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3A0601"/>
    <w:multiLevelType w:val="multilevel"/>
    <w:tmpl w:val="1C5C5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5FE2A8D"/>
    <w:multiLevelType w:val="multilevel"/>
    <w:tmpl w:val="47F4E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7B333BA"/>
    <w:multiLevelType w:val="multilevel"/>
    <w:tmpl w:val="3E081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C045068"/>
    <w:multiLevelType w:val="multilevel"/>
    <w:tmpl w:val="B55E4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C8E0515"/>
    <w:multiLevelType w:val="multilevel"/>
    <w:tmpl w:val="4B766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CE632E8"/>
    <w:multiLevelType w:val="multilevel"/>
    <w:tmpl w:val="523AD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FD659DF"/>
    <w:multiLevelType w:val="multilevel"/>
    <w:tmpl w:val="0F6E3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0FE3AB7"/>
    <w:multiLevelType w:val="multilevel"/>
    <w:tmpl w:val="8912F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9343029"/>
    <w:multiLevelType w:val="multilevel"/>
    <w:tmpl w:val="A5BCB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9844DCE"/>
    <w:multiLevelType w:val="multilevel"/>
    <w:tmpl w:val="4BB49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ABE4C7E"/>
    <w:multiLevelType w:val="multilevel"/>
    <w:tmpl w:val="942A9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CB51FA5"/>
    <w:multiLevelType w:val="multilevel"/>
    <w:tmpl w:val="4EBE5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4355578"/>
    <w:multiLevelType w:val="multilevel"/>
    <w:tmpl w:val="23B8B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8CA32EF"/>
    <w:multiLevelType w:val="hybridMultilevel"/>
    <w:tmpl w:val="5002D9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1E3DA6"/>
    <w:multiLevelType w:val="multilevel"/>
    <w:tmpl w:val="9D6CB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A3B7188"/>
    <w:multiLevelType w:val="multilevel"/>
    <w:tmpl w:val="A0488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8"/>
  </w:num>
  <w:num w:numId="3">
    <w:abstractNumId w:val="1"/>
  </w:num>
  <w:num w:numId="4">
    <w:abstractNumId w:val="23"/>
  </w:num>
  <w:num w:numId="5">
    <w:abstractNumId w:val="22"/>
  </w:num>
  <w:num w:numId="6">
    <w:abstractNumId w:val="25"/>
  </w:num>
  <w:num w:numId="7">
    <w:abstractNumId w:val="20"/>
  </w:num>
  <w:num w:numId="8">
    <w:abstractNumId w:val="21"/>
  </w:num>
  <w:num w:numId="9">
    <w:abstractNumId w:val="28"/>
  </w:num>
  <w:num w:numId="10">
    <w:abstractNumId w:val="6"/>
    <w:lvlOverride w:ilvl="0">
      <w:lvl w:ilvl="0">
        <w:numFmt w:val="decimal"/>
        <w:lvlText w:val="%1."/>
        <w:lvlJc w:val="left"/>
      </w:lvl>
    </w:lvlOverride>
  </w:num>
  <w:num w:numId="11">
    <w:abstractNumId w:val="12"/>
    <w:lvlOverride w:ilvl="0">
      <w:lvl w:ilvl="0">
        <w:numFmt w:val="decimal"/>
        <w:lvlText w:val="%1."/>
        <w:lvlJc w:val="left"/>
      </w:lvl>
    </w:lvlOverride>
  </w:num>
  <w:num w:numId="12">
    <w:abstractNumId w:val="8"/>
    <w:lvlOverride w:ilvl="0">
      <w:lvl w:ilvl="0">
        <w:numFmt w:val="decimal"/>
        <w:lvlText w:val="%1."/>
        <w:lvlJc w:val="left"/>
      </w:lvl>
    </w:lvlOverride>
  </w:num>
  <w:num w:numId="13">
    <w:abstractNumId w:val="5"/>
  </w:num>
  <w:num w:numId="14">
    <w:abstractNumId w:val="24"/>
  </w:num>
  <w:num w:numId="15">
    <w:abstractNumId w:val="10"/>
  </w:num>
  <w:num w:numId="16">
    <w:abstractNumId w:val="13"/>
  </w:num>
  <w:num w:numId="17">
    <w:abstractNumId w:val="4"/>
  </w:num>
  <w:num w:numId="18">
    <w:abstractNumId w:val="9"/>
  </w:num>
  <w:num w:numId="19">
    <w:abstractNumId w:val="17"/>
  </w:num>
  <w:num w:numId="20">
    <w:abstractNumId w:val="14"/>
  </w:num>
  <w:num w:numId="21">
    <w:abstractNumId w:val="7"/>
  </w:num>
  <w:num w:numId="22">
    <w:abstractNumId w:val="19"/>
  </w:num>
  <w:num w:numId="23">
    <w:abstractNumId w:val="0"/>
  </w:num>
  <w:num w:numId="24">
    <w:abstractNumId w:val="16"/>
  </w:num>
  <w:num w:numId="25">
    <w:abstractNumId w:val="11"/>
  </w:num>
  <w:num w:numId="26">
    <w:abstractNumId w:val="2"/>
    <w:lvlOverride w:ilvl="0">
      <w:lvl w:ilvl="0">
        <w:numFmt w:val="decimal"/>
        <w:lvlText w:val="%1."/>
        <w:lvlJc w:val="left"/>
      </w:lvl>
    </w:lvlOverride>
  </w:num>
  <w:num w:numId="27">
    <w:abstractNumId w:val="27"/>
  </w:num>
  <w:num w:numId="28">
    <w:abstractNumId w:val="3"/>
  </w:num>
  <w:num w:numId="29">
    <w:abstractNumId w:val="26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compat/>
  <w:rsids>
    <w:rsidRoot w:val="005303F7"/>
    <w:rsid w:val="000A3D8E"/>
    <w:rsid w:val="000A73FA"/>
    <w:rsid w:val="000D7E2C"/>
    <w:rsid w:val="00114801"/>
    <w:rsid w:val="00175B4D"/>
    <w:rsid w:val="001916DE"/>
    <w:rsid w:val="002B775F"/>
    <w:rsid w:val="002E0DD5"/>
    <w:rsid w:val="00352207"/>
    <w:rsid w:val="003B1EF8"/>
    <w:rsid w:val="003C314A"/>
    <w:rsid w:val="003E02A4"/>
    <w:rsid w:val="003F71EB"/>
    <w:rsid w:val="00452883"/>
    <w:rsid w:val="004541DA"/>
    <w:rsid w:val="00483128"/>
    <w:rsid w:val="00497035"/>
    <w:rsid w:val="004B6B7F"/>
    <w:rsid w:val="004E29B2"/>
    <w:rsid w:val="005155AC"/>
    <w:rsid w:val="005303F7"/>
    <w:rsid w:val="0054261F"/>
    <w:rsid w:val="005F64B7"/>
    <w:rsid w:val="0060681D"/>
    <w:rsid w:val="00691DCC"/>
    <w:rsid w:val="006F6D51"/>
    <w:rsid w:val="00726235"/>
    <w:rsid w:val="00727457"/>
    <w:rsid w:val="00756079"/>
    <w:rsid w:val="00761046"/>
    <w:rsid w:val="007631CA"/>
    <w:rsid w:val="00840894"/>
    <w:rsid w:val="00850156"/>
    <w:rsid w:val="00875D6E"/>
    <w:rsid w:val="00934AAC"/>
    <w:rsid w:val="00945294"/>
    <w:rsid w:val="009469CC"/>
    <w:rsid w:val="00A02409"/>
    <w:rsid w:val="00A04F70"/>
    <w:rsid w:val="00A31B93"/>
    <w:rsid w:val="00A75884"/>
    <w:rsid w:val="00AC52BB"/>
    <w:rsid w:val="00B41951"/>
    <w:rsid w:val="00B43592"/>
    <w:rsid w:val="00B47DD1"/>
    <w:rsid w:val="00B77333"/>
    <w:rsid w:val="00C0701D"/>
    <w:rsid w:val="00C8457E"/>
    <w:rsid w:val="00CD2DFA"/>
    <w:rsid w:val="00CE6728"/>
    <w:rsid w:val="00CF63A2"/>
    <w:rsid w:val="00D1173E"/>
    <w:rsid w:val="00DB6D2C"/>
    <w:rsid w:val="00E51F2B"/>
    <w:rsid w:val="00E65011"/>
    <w:rsid w:val="00EB3D81"/>
    <w:rsid w:val="00EB6B7E"/>
    <w:rsid w:val="00F81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69CC"/>
    <w:rPr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30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5303F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303F7"/>
    <w:rPr>
      <w:color w:val="800080"/>
      <w:u w:val="single"/>
    </w:rPr>
  </w:style>
  <w:style w:type="character" w:customStyle="1" w:styleId="apple-tab-span">
    <w:name w:val="apple-tab-span"/>
    <w:basedOn w:val="DefaultParagraphFont"/>
    <w:rsid w:val="005303F7"/>
  </w:style>
  <w:style w:type="paragraph" w:styleId="ListParagraph">
    <w:name w:val="List Paragraph"/>
    <w:basedOn w:val="Normal"/>
    <w:uiPriority w:val="34"/>
    <w:qFormat/>
    <w:rsid w:val="00C0701D"/>
    <w:pPr>
      <w:ind w:left="720"/>
      <w:contextualSpacing/>
    </w:pPr>
  </w:style>
  <w:style w:type="paragraph" w:styleId="NoSpacing">
    <w:name w:val="No Spacing"/>
    <w:uiPriority w:val="1"/>
    <w:qFormat/>
    <w:rsid w:val="00B41951"/>
    <w:pPr>
      <w:spacing w:after="0" w:line="240" w:lineRule="auto"/>
    </w:pPr>
    <w:rPr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4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457893">
          <w:marLeft w:val="-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0660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559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586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55843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6991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7351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1312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9890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1617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5889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0113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0938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9288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940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8776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0470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02634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0228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0732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74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2012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8579">
          <w:marLeft w:val="-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870534">
          <w:marLeft w:val="-1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9082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65256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46831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7852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793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4200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8018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13418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2787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894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9970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737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0629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4547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3842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547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161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028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1777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9133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docs.google.com/document/d/1HkEZyItvXTdGBc_s95Tyg_7VVFAfK1GD/edit" TargetMode="External"/><Relationship Id="rId21" Type="http://schemas.openxmlformats.org/officeDocument/2006/relationships/hyperlink" Target="https://www.f.bg.ac.rs/pravna_akta" TargetMode="External"/><Relationship Id="rId34" Type="http://schemas.openxmlformats.org/officeDocument/2006/relationships/hyperlink" Target="http://www.f.bg.ac.rs/istorija_umetnosti/raspored_predavanja&amp;studije=3&amp;semestar=1" TargetMode="External"/><Relationship Id="rId42" Type="http://schemas.openxmlformats.org/officeDocument/2006/relationships/hyperlink" Target="prilozi%20i%20tabele/Prilog%205.4..docx" TargetMode="External"/><Relationship Id="rId47" Type="http://schemas.openxmlformats.org/officeDocument/2006/relationships/hyperlink" Target="prilozi%20i%20tabele/Prilog%207.1.b.docx" TargetMode="External"/><Relationship Id="rId50" Type="http://schemas.openxmlformats.org/officeDocument/2006/relationships/hyperlink" Target="about:blank" TargetMode="External"/><Relationship Id="rId55" Type="http://schemas.openxmlformats.org/officeDocument/2006/relationships/hyperlink" Target="prilozi%20i%20tabele/Tabela%208.1..docx" TargetMode="External"/><Relationship Id="rId63" Type="http://schemas.openxmlformats.org/officeDocument/2006/relationships/hyperlink" Target="http://www.f.bg.ac.rs/instituti/IU/o_institutu" TargetMode="External"/><Relationship Id="rId68" Type="http://schemas.openxmlformats.org/officeDocument/2006/relationships/hyperlink" Target="prilozi%20i%20tabele/Prilog%209.1..doc" TargetMode="External"/><Relationship Id="rId76" Type="http://schemas.openxmlformats.org/officeDocument/2006/relationships/hyperlink" Target="about:blank" TargetMode="External"/><Relationship Id="rId84" Type="http://schemas.openxmlformats.org/officeDocument/2006/relationships/hyperlink" Target="prilozi%20i%20tabele/Tabela%2011.2.docx" TargetMode="External"/><Relationship Id="rId89" Type="http://schemas.openxmlformats.org/officeDocument/2006/relationships/hyperlink" Target="prilozi%20i%20tabele/Tabela%2015.1..docx" TargetMode="External"/><Relationship Id="rId97" Type="http://schemas.openxmlformats.org/officeDocument/2006/relationships/fontTable" Target="fontTable.xml"/><Relationship Id="rId7" Type="http://schemas.openxmlformats.org/officeDocument/2006/relationships/hyperlink" Target="http://www.f.bg.ac.rs/instituti/CMiH" TargetMode="External"/><Relationship Id="rId71" Type="http://schemas.openxmlformats.org/officeDocument/2006/relationships/hyperlink" Target="prilozi%20i%20tabele/Prilog%209.4..doc" TargetMode="External"/><Relationship Id="rId92" Type="http://schemas.openxmlformats.org/officeDocument/2006/relationships/hyperlink" Target="prilozi%20i%20tabele/Prilog%2015.1.a.doc" TargetMode="External"/><Relationship Id="rId2" Type="http://schemas.openxmlformats.org/officeDocument/2006/relationships/styles" Target="styles.xml"/><Relationship Id="rId16" Type="http://schemas.openxmlformats.org/officeDocument/2006/relationships/hyperlink" Target="about:blank" TargetMode="External"/><Relationship Id="rId29" Type="http://schemas.openxmlformats.org/officeDocument/2006/relationships/hyperlink" Target="about:blank" TargetMode="External"/><Relationship Id="rId11" Type="http://schemas.openxmlformats.org/officeDocument/2006/relationships/hyperlink" Target="about:blank" TargetMode="External"/><Relationship Id="rId24" Type="http://schemas.openxmlformats.org/officeDocument/2006/relationships/hyperlink" Target="about:blank" TargetMode="External"/><Relationship Id="rId32" Type="http://schemas.openxmlformats.org/officeDocument/2006/relationships/hyperlink" Target="http://www.f.bg.ac.rs/studenti/plan_nastave" TargetMode="External"/><Relationship Id="rId37" Type="http://schemas.openxmlformats.org/officeDocument/2006/relationships/hyperlink" Target="prilozi%20i%20tabele/Prilog%205.1.b.doc" TargetMode="External"/><Relationship Id="rId40" Type="http://schemas.openxmlformats.org/officeDocument/2006/relationships/hyperlink" Target="prilozi%20i%20tabele/Prilog%205.3..docx" TargetMode="External"/><Relationship Id="rId45" Type="http://schemas.openxmlformats.org/officeDocument/2006/relationships/hyperlink" Target="prilozi%20i%20tabele/Tabela%207.1..docx" TargetMode="External"/><Relationship Id="rId53" Type="http://schemas.openxmlformats.org/officeDocument/2006/relationships/hyperlink" Target="about:blank" TargetMode="External"/><Relationship Id="rId58" Type="http://schemas.openxmlformats.org/officeDocument/2006/relationships/hyperlink" Target="prilozi%20i%20tabele/Tabela%208.1..docx" TargetMode="External"/><Relationship Id="rId66" Type="http://schemas.openxmlformats.org/officeDocument/2006/relationships/hyperlink" Target="prilozi%20i%20tabele/Tabela%209.1..docx" TargetMode="External"/><Relationship Id="rId74" Type="http://schemas.openxmlformats.org/officeDocument/2006/relationships/hyperlink" Target="about:blank" TargetMode="External"/><Relationship Id="rId79" Type="http://schemas.openxmlformats.org/officeDocument/2006/relationships/hyperlink" Target="prilozi%20i%20tabele/Prilog%2010.2.a.doc" TargetMode="External"/><Relationship Id="rId87" Type="http://schemas.openxmlformats.org/officeDocument/2006/relationships/hyperlink" Target="http://www.f.bg.ac.rs/pravna_akta" TargetMode="External"/><Relationship Id="rId5" Type="http://schemas.openxmlformats.org/officeDocument/2006/relationships/hyperlink" Target="https://docs.google.com/document/d/1HkEZyItvXTdGBc_s95Tyg_7VVFAfK1GD/edit" TargetMode="External"/><Relationship Id="rId61" Type="http://schemas.openxmlformats.org/officeDocument/2006/relationships/hyperlink" Target="about:blank" TargetMode="External"/><Relationship Id="rId82" Type="http://schemas.openxmlformats.org/officeDocument/2006/relationships/hyperlink" Target="about:blank" TargetMode="External"/><Relationship Id="rId90" Type="http://schemas.openxmlformats.org/officeDocument/2006/relationships/hyperlink" Target="prilozi%20i%20tabele/Tabela%2015.2..docx" TargetMode="External"/><Relationship Id="rId95" Type="http://schemas.openxmlformats.org/officeDocument/2006/relationships/hyperlink" Target="prilozi%20i%20tabele/Prilog%2015.4..docx" TargetMode="External"/><Relationship Id="rId19" Type="http://schemas.openxmlformats.org/officeDocument/2006/relationships/hyperlink" Target="prilozi%20i%20tabele/Prilog%204.1..docx" TargetMode="External"/><Relationship Id="rId14" Type="http://schemas.openxmlformats.org/officeDocument/2006/relationships/hyperlink" Target="about:blank" TargetMode="External"/><Relationship Id="rId22" Type="http://schemas.openxmlformats.org/officeDocument/2006/relationships/hyperlink" Target="about:blank" TargetMode="External"/><Relationship Id="rId27" Type="http://schemas.openxmlformats.org/officeDocument/2006/relationships/hyperlink" Target="https://docs.google.com/document/d/1HkEZyItvXTdGBc_s95Tyg_7VVFAfK1GD/edit" TargetMode="External"/><Relationship Id="rId30" Type="http://schemas.openxmlformats.org/officeDocument/2006/relationships/hyperlink" Target="http://www.f.bg.ac.rs" TargetMode="External"/><Relationship Id="rId35" Type="http://schemas.openxmlformats.org/officeDocument/2006/relationships/hyperlink" Target="https://docs.google.com/document/d/1HkEZyItvXTdGBc_s95Tyg_7VVFAfK1GD/edit" TargetMode="External"/><Relationship Id="rId43" Type="http://schemas.openxmlformats.org/officeDocument/2006/relationships/hyperlink" Target="about:blank" TargetMode="External"/><Relationship Id="rId48" Type="http://schemas.openxmlformats.org/officeDocument/2006/relationships/hyperlink" Target="prilozi%20i%20tabele/Prilog%207.2.docx" TargetMode="External"/><Relationship Id="rId56" Type="http://schemas.openxmlformats.org/officeDocument/2006/relationships/hyperlink" Target="prilozi%20i%20tabele/Tabela%208.2..docx" TargetMode="External"/><Relationship Id="rId64" Type="http://schemas.openxmlformats.org/officeDocument/2006/relationships/hyperlink" Target="about:blank" TargetMode="External"/><Relationship Id="rId69" Type="http://schemas.openxmlformats.org/officeDocument/2006/relationships/hyperlink" Target="prilozi%20i%20tabele/Prilog%209.2.docx" TargetMode="External"/><Relationship Id="rId77" Type="http://schemas.openxmlformats.org/officeDocument/2006/relationships/hyperlink" Target="about:blank" TargetMode="External"/><Relationship Id="rId8" Type="http://schemas.openxmlformats.org/officeDocument/2006/relationships/hyperlink" Target="http://www.f.bg.ac.rs/instituti/csjuk" TargetMode="External"/><Relationship Id="rId51" Type="http://schemas.openxmlformats.org/officeDocument/2006/relationships/hyperlink" Target="http://www.bg.ac.rs/sr/univerzitet/univ-propisi.php" TargetMode="External"/><Relationship Id="rId72" Type="http://schemas.openxmlformats.org/officeDocument/2006/relationships/hyperlink" Target="http://www.f.bg.ac.rs/pravna_akta" TargetMode="External"/><Relationship Id="rId80" Type="http://schemas.openxmlformats.org/officeDocument/2006/relationships/hyperlink" Target="prilozi%20i%20tabele/Prilog%2010.2.b.doc" TargetMode="External"/><Relationship Id="rId85" Type="http://schemas.openxmlformats.org/officeDocument/2006/relationships/hyperlink" Target="http://www.f.bg.ac.rs/files/akta/Posl-StParl.pdf" TargetMode="External"/><Relationship Id="rId93" Type="http://schemas.openxmlformats.org/officeDocument/2006/relationships/hyperlink" Target="prilozi%20i%20tabele/Prilog%2015.1.b.doc" TargetMode="External"/><Relationship Id="rId98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about:blank" TargetMode="External"/><Relationship Id="rId17" Type="http://schemas.openxmlformats.org/officeDocument/2006/relationships/hyperlink" Target="prilozi%20i%20tabele/Tabela%204.2..docx" TargetMode="External"/><Relationship Id="rId25" Type="http://schemas.openxmlformats.org/officeDocument/2006/relationships/hyperlink" Target="https://docs.google.com/document/d/1HkEZyItvXTdGBc_s95Tyg_7VVFAfK1GD/edit" TargetMode="External"/><Relationship Id="rId33" Type="http://schemas.openxmlformats.org/officeDocument/2006/relationships/hyperlink" Target="&#160;http:/www.f.bg.ac.rs/istorija_umetnosti/program_studija.php?god=4&amp;nivo=5" TargetMode="External"/><Relationship Id="rId38" Type="http://schemas.openxmlformats.org/officeDocument/2006/relationships/hyperlink" Target="prilozi%20i%20tabele/Prilog%205.1.v.doc" TargetMode="External"/><Relationship Id="rId46" Type="http://schemas.openxmlformats.org/officeDocument/2006/relationships/hyperlink" Target="prilozi%20i%20tabele/Prilog%207.1.a.docx" TargetMode="External"/><Relationship Id="rId59" Type="http://schemas.openxmlformats.org/officeDocument/2006/relationships/hyperlink" Target="prilozi%20i%20tabele/Prilog%208.2..doc" TargetMode="External"/><Relationship Id="rId67" Type="http://schemas.openxmlformats.org/officeDocument/2006/relationships/hyperlink" Target="prilozi%20i%20tabele/Tabela%209.2..docx" TargetMode="External"/><Relationship Id="rId20" Type="http://schemas.openxmlformats.org/officeDocument/2006/relationships/hyperlink" Target="prilozi%20i%20tabele/Prilog%204.2..docx" TargetMode="External"/><Relationship Id="rId41" Type="http://schemas.openxmlformats.org/officeDocument/2006/relationships/hyperlink" Target="prilozi%20i%20tabele/Prilog%205.3a.docx" TargetMode="External"/><Relationship Id="rId54" Type="http://schemas.openxmlformats.org/officeDocument/2006/relationships/hyperlink" Target="about:blank" TargetMode="External"/><Relationship Id="rId62" Type="http://schemas.openxmlformats.org/officeDocument/2006/relationships/hyperlink" Target="about:blank" TargetMode="External"/><Relationship Id="rId70" Type="http://schemas.openxmlformats.org/officeDocument/2006/relationships/hyperlink" Target="prilozi%20i%20tabele/Prilog%209.3..docx" TargetMode="External"/><Relationship Id="rId75" Type="http://schemas.openxmlformats.org/officeDocument/2006/relationships/hyperlink" Target="about:blank" TargetMode="External"/><Relationship Id="rId83" Type="http://schemas.openxmlformats.org/officeDocument/2006/relationships/hyperlink" Target="prilozi%20i%20tabele/Tabela%2011.1.docx" TargetMode="External"/><Relationship Id="rId88" Type="http://schemas.openxmlformats.org/officeDocument/2006/relationships/hyperlink" Target="http://www.f.bg.ac.rs/zaposleni/fajlovi" TargetMode="External"/><Relationship Id="rId91" Type="http://schemas.openxmlformats.org/officeDocument/2006/relationships/hyperlink" Target="prilozi%20i%20tabele/Tabela%2015.3..docx" TargetMode="External"/><Relationship Id="rId96" Type="http://schemas.openxmlformats.org/officeDocument/2006/relationships/hyperlink" Target="prilozi%20i%20tabele/Prilog%2015.5..docx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f.bg.ac.rs/instituti/IU/o_institutu" TargetMode="External"/><Relationship Id="rId15" Type="http://schemas.openxmlformats.org/officeDocument/2006/relationships/hyperlink" Target="http://www.f.bg.ac.rs/studenti/dr_disertacija_standardi" TargetMode="External"/><Relationship Id="rId23" Type="http://schemas.openxmlformats.org/officeDocument/2006/relationships/hyperlink" Target="about:blank" TargetMode="External"/><Relationship Id="rId28" Type="http://schemas.openxmlformats.org/officeDocument/2006/relationships/hyperlink" Target="https://docs.google.com/document/d/1HkEZyItvXTdGBc_s95Tyg_7VVFAfK1GD/edit" TargetMode="External"/><Relationship Id="rId36" Type="http://schemas.openxmlformats.org/officeDocument/2006/relationships/hyperlink" Target="prilozi%20i%20tabele/Prilog%205.1.a.doc" TargetMode="External"/><Relationship Id="rId49" Type="http://schemas.openxmlformats.org/officeDocument/2006/relationships/hyperlink" Target="http://www.f.bg.ac.rs/buduci_studenti/vestiBS" TargetMode="External"/><Relationship Id="rId57" Type="http://schemas.openxmlformats.org/officeDocument/2006/relationships/hyperlink" Target="prilozi%20i%20tabele/Tabela%208.3..docx" TargetMode="External"/><Relationship Id="rId10" Type="http://schemas.openxmlformats.org/officeDocument/2006/relationships/hyperlink" Target="http://www.f.bg.ac.rs/istorija_umetnosti/program_studija.php?god=4&amp;nivo=5" TargetMode="External"/><Relationship Id="rId31" Type="http://schemas.openxmlformats.org/officeDocument/2006/relationships/hyperlink" Target="http://www.f.bg.ac.rs/zaposleni/plan" TargetMode="External"/><Relationship Id="rId44" Type="http://schemas.openxmlformats.org/officeDocument/2006/relationships/hyperlink" Target="about:blank" TargetMode="External"/><Relationship Id="rId52" Type="http://schemas.openxmlformats.org/officeDocument/2006/relationships/hyperlink" Target="about:blank" TargetMode="External"/><Relationship Id="rId60" Type="http://schemas.openxmlformats.org/officeDocument/2006/relationships/hyperlink" Target="prilozi%20i%20tabele/Prilog%208.2.b.doc" TargetMode="External"/><Relationship Id="rId65" Type="http://schemas.openxmlformats.org/officeDocument/2006/relationships/hyperlink" Target="about:blank" TargetMode="External"/><Relationship Id="rId73" Type="http://schemas.openxmlformats.org/officeDocument/2006/relationships/hyperlink" Target="http://www.f.bg.ac.rs/zaposleni/komisije" TargetMode="External"/><Relationship Id="rId78" Type="http://schemas.openxmlformats.org/officeDocument/2006/relationships/hyperlink" Target="prilozi%20i%20tabele/Tabela%2010.1..docx" TargetMode="External"/><Relationship Id="rId81" Type="http://schemas.openxmlformats.org/officeDocument/2006/relationships/hyperlink" Target="about:blank" TargetMode="External"/><Relationship Id="rId86" Type="http://schemas.openxmlformats.org/officeDocument/2006/relationships/hyperlink" Target="prilozi%20i%20tabele/Prilog%2013.1..docx" TargetMode="External"/><Relationship Id="rId94" Type="http://schemas.openxmlformats.org/officeDocument/2006/relationships/hyperlink" Target="prilozi%20i%20tabele/Prilog%2015.2.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.bg.ac.rs/instituti/cvkb" TargetMode="External"/><Relationship Id="rId13" Type="http://schemas.openxmlformats.org/officeDocument/2006/relationships/hyperlink" Target="about:blank" TargetMode="External"/><Relationship Id="rId18" Type="http://schemas.openxmlformats.org/officeDocument/2006/relationships/hyperlink" Target="prilozi%20i%20tabele/Tabela%204.3..docx" TargetMode="External"/><Relationship Id="rId39" Type="http://schemas.openxmlformats.org/officeDocument/2006/relationships/hyperlink" Target="prilozi%20i%20tabele/Prilog%205.2.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36</Pages>
  <Words>13075</Words>
  <Characters>74533</Characters>
  <Application>Microsoft Office Word</Application>
  <DocSecurity>0</DocSecurity>
  <Lines>621</Lines>
  <Paragraphs>174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8</cp:revision>
  <dcterms:created xsi:type="dcterms:W3CDTF">2021-05-15T10:29:00Z</dcterms:created>
  <dcterms:modified xsi:type="dcterms:W3CDTF">2021-05-15T10:44:00Z</dcterms:modified>
</cp:coreProperties>
</file>